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22" w:rsidRPr="00094E22" w:rsidRDefault="00094E22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</w:pPr>
      <w:r w:rsidRPr="00094E22"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附件2：</w:t>
      </w:r>
    </w:p>
    <w:p w:rsidR="004913C3" w:rsidRPr="00094E22" w:rsidRDefault="0061106B" w:rsidP="00094E22">
      <w:pPr>
        <w:widowControl/>
        <w:spacing w:line="520" w:lineRule="exact"/>
        <w:jc w:val="center"/>
        <w:rPr>
          <w:rFonts w:ascii="方正小标宋简体" w:eastAsia="方正小标宋简体" w:cs="Times New Roman" w:hint="eastAsia"/>
          <w:bCs/>
          <w:color w:val="000000"/>
          <w:kern w:val="0"/>
          <w:sz w:val="32"/>
          <w:szCs w:val="32"/>
        </w:rPr>
      </w:pPr>
      <w:hyperlink r:id="rId6" w:history="1">
        <w:r w:rsidR="004913C3" w:rsidRPr="00094E22">
          <w:rPr>
            <w:rFonts w:ascii="方正小标宋简体" w:eastAsia="方正小标宋简体" w:cs="Times New Roman" w:hint="eastAsia"/>
            <w:bCs/>
            <w:color w:val="000000"/>
            <w:kern w:val="0"/>
            <w:sz w:val="32"/>
            <w:szCs w:val="32"/>
          </w:rPr>
          <w:t> </w:t>
        </w:r>
        <w:r w:rsidR="004913C3" w:rsidRPr="00094E22">
          <w:rPr>
            <w:rFonts w:ascii="方正小标宋简体" w:eastAsia="方正小标宋简体" w:hAnsi="宋体" w:cs="宋体" w:hint="eastAsia"/>
            <w:bCs/>
            <w:color w:val="000000"/>
            <w:kern w:val="0"/>
            <w:sz w:val="32"/>
            <w:szCs w:val="32"/>
          </w:rPr>
          <w:t>中国教育国际交流协会</w:t>
        </w:r>
        <w:r w:rsidR="001E67FB" w:rsidRPr="00094E22">
          <w:rPr>
            <w:rFonts w:ascii="方正小标宋简体" w:eastAsia="方正小标宋简体" w:hAnsi="宋体" w:cs="宋体" w:hint="eastAsia"/>
            <w:bCs/>
            <w:color w:val="000000"/>
            <w:kern w:val="0"/>
            <w:sz w:val="32"/>
            <w:szCs w:val="32"/>
          </w:rPr>
          <w:t xml:space="preserve">职业技术教育国际交流分会      </w:t>
        </w:r>
        <w:r w:rsidR="004913C3" w:rsidRPr="00094E22">
          <w:rPr>
            <w:rFonts w:ascii="方正小标宋简体" w:eastAsia="方正小标宋简体" w:hAnsi="宋体" w:cs="宋体" w:hint="eastAsia"/>
            <w:bCs/>
            <w:color w:val="000000"/>
            <w:kern w:val="0"/>
            <w:sz w:val="32"/>
            <w:szCs w:val="32"/>
          </w:rPr>
          <w:t>2016年度高职国际化专项研究课题申报指南</w:t>
        </w:r>
      </w:hyperlink>
    </w:p>
    <w:p w:rsidR="004913C3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cs="Times New Roman"/>
          <w:b/>
          <w:bCs/>
          <w:color w:val="000000"/>
          <w:spacing w:val="27"/>
          <w:sz w:val="32"/>
          <w:szCs w:val="32"/>
        </w:rPr>
      </w:pP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b/>
          <w:bCs/>
          <w:color w:val="000000"/>
          <w:spacing w:val="27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b/>
          <w:bCs/>
          <w:color w:val="000000"/>
          <w:spacing w:val="27"/>
          <w:sz w:val="28"/>
          <w:szCs w:val="28"/>
        </w:rPr>
        <w:t>一、高职国际化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1</w:t>
      </w:r>
      <w:r w:rsidRPr="00DB6279"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、全球化背景下高职院校国际化发展的战略和途径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2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、高职院校国际化办学模式研究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3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、高职院校国际化人才培养模式研究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Simsun" w:eastAsia="微软雅黑" w:hAnsi="Simsun" w:cs="Times New Roman" w:hint="eastAsia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4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、高职院校境外办学及海外培训</w:t>
      </w:r>
      <w:r w:rsidRPr="00DB6279">
        <w:rPr>
          <w:rFonts w:ascii="Simsun" w:eastAsia="微软雅黑" w:hAnsi="Simsun" w:cs="Times New Roman"/>
          <w:color w:val="000000"/>
          <w:sz w:val="28"/>
          <w:szCs w:val="28"/>
        </w:rPr>
        <w:t> 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5</w:t>
      </w:r>
      <w:r w:rsidRPr="00DB6279">
        <w:rPr>
          <w:rFonts w:ascii="仿宋_GB2312" w:eastAsia="仿宋_GB2312" w:hAnsi="微软雅黑" w:cs="仿宋_GB2312" w:hint="eastAsia"/>
          <w:color w:val="000000"/>
          <w:spacing w:val="7"/>
          <w:sz w:val="28"/>
          <w:szCs w:val="28"/>
        </w:rPr>
        <w:t>、全球职业教育的区域交流与合作</w:t>
      </w:r>
    </w:p>
    <w:p w:rsidR="004913C3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Simsun" w:eastAsia="微软雅黑" w:hAnsi="Simsun" w:cs="Times New Roman" w:hint="eastAsia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6</w:t>
      </w:r>
      <w:r w:rsidRPr="00DB6279"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、高职院校国际化发展及其质量保障</w:t>
      </w:r>
      <w:r w:rsidRPr="00DB6279">
        <w:rPr>
          <w:rFonts w:ascii="Simsun" w:eastAsia="微软雅黑" w:hAnsi="Simsun" w:cs="Times New Roman"/>
          <w:color w:val="000000"/>
          <w:sz w:val="28"/>
          <w:szCs w:val="28"/>
        </w:rPr>
        <w:t> </w:t>
      </w:r>
    </w:p>
    <w:p w:rsidR="004913C3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Simsun" w:eastAsia="微软雅黑" w:hAnsi="Simsun" w:cs="Times New Roman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7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、高职国际化发展</w:t>
      </w:r>
      <w:r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影响因素及发展路径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8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、国外高职国际化发展战略及政策研究</w:t>
      </w:r>
    </w:p>
    <w:p w:rsidR="004913C3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Simsun" w:eastAsia="微软雅黑" w:hAnsi="Simsun" w:cs="Times New Roman" w:hint="eastAsia"/>
          <w:color w:val="000000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9</w:t>
      </w:r>
      <w:r w:rsidRPr="00DB6279"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、高职院校国际化水平评估标准研究</w:t>
      </w:r>
      <w:r w:rsidRPr="00DB6279">
        <w:rPr>
          <w:rFonts w:ascii="Simsun" w:eastAsia="微软雅黑" w:hAnsi="Simsun" w:cs="Times New Roman"/>
          <w:color w:val="000000"/>
          <w:sz w:val="28"/>
          <w:szCs w:val="28"/>
        </w:rPr>
        <w:t> 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Simsun" w:eastAsia="微软雅黑" w:hAnsi="Simsun" w:cs="Times New Roman" w:hint="eastAsia"/>
          <w:color w:val="000000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10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、</w:t>
      </w:r>
      <w:r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高职国际化专业教学标准研究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11</w:t>
      </w:r>
      <w:r w:rsidRPr="00DB6279">
        <w:rPr>
          <w:rFonts w:ascii="仿宋_GB2312" w:eastAsia="仿宋_GB2312" w:hAnsi="微软雅黑" w:cs="仿宋_GB2312" w:hint="eastAsia"/>
          <w:color w:val="000000"/>
          <w:spacing w:val="7"/>
          <w:sz w:val="28"/>
          <w:szCs w:val="28"/>
        </w:rPr>
        <w:t>、</w:t>
      </w:r>
      <w:r>
        <w:rPr>
          <w:rFonts w:ascii="仿宋_GB2312" w:eastAsia="仿宋_GB2312" w:hAnsi="微软雅黑" w:cs="仿宋_GB2312" w:hint="eastAsia"/>
          <w:color w:val="000000"/>
          <w:spacing w:val="7"/>
          <w:sz w:val="28"/>
          <w:szCs w:val="28"/>
        </w:rPr>
        <w:t>高职专业国际认证体系研究</w:t>
      </w:r>
    </w:p>
    <w:p w:rsidR="004913C3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pacing w:val="9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12</w:t>
      </w:r>
      <w:r w:rsidRPr="00DB6279"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、高职院校</w:t>
      </w:r>
      <w:r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专业参加国际认证的目标及路径研究</w:t>
      </w:r>
    </w:p>
    <w:p w:rsidR="004913C3" w:rsidRPr="00593B8B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pacing w:val="8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</w:rPr>
        <w:t>13</w:t>
      </w:r>
      <w:r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、高职院校师资国际化研究</w:t>
      </w:r>
    </w:p>
    <w:p w:rsidR="004913C3" w:rsidRPr="00900BCF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Simsun" w:eastAsia="微软雅黑" w:hAnsi="Simsun" w:cs="Times New Roman" w:hint="eastAsia"/>
          <w:color w:val="000000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14</w:t>
      </w:r>
      <w:r w:rsidRPr="00DB6279"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、高职院校</w:t>
      </w:r>
      <w:r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学生校际交流实证研究</w:t>
      </w:r>
    </w:p>
    <w:p w:rsidR="004913C3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</w:rPr>
        <w:t>15</w:t>
      </w:r>
      <w:r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、高职院校学生国际化素质培养的问题与对策研究</w:t>
      </w:r>
    </w:p>
    <w:p w:rsidR="00094E22" w:rsidRDefault="00094E22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pacing w:val="8"/>
          <w:sz w:val="28"/>
          <w:szCs w:val="28"/>
        </w:rPr>
      </w:pP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b/>
          <w:bCs/>
          <w:color w:val="000000"/>
          <w:spacing w:val="22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b/>
          <w:bCs/>
          <w:color w:val="000000"/>
          <w:spacing w:val="22"/>
          <w:sz w:val="28"/>
          <w:szCs w:val="28"/>
        </w:rPr>
        <w:t>二、高职中外合作办学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b/>
          <w:bCs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/>
          <w:b/>
          <w:bCs/>
          <w:color w:val="000000"/>
          <w:sz w:val="28"/>
          <w:szCs w:val="28"/>
        </w:rPr>
        <w:t>1</w:t>
      </w:r>
      <w:r w:rsidRPr="00DB6279">
        <w:rPr>
          <w:rFonts w:ascii="仿宋_GB2312" w:eastAsia="仿宋_GB2312" w:hAnsi="微软雅黑" w:cs="仿宋_GB2312" w:hint="eastAsia"/>
          <w:b/>
          <w:bCs/>
          <w:color w:val="000000"/>
          <w:spacing w:val="22"/>
          <w:sz w:val="28"/>
          <w:szCs w:val="28"/>
        </w:rPr>
        <w:t>、高职中外合作办学及发展模式研究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1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）高职中外合作办学的现状及问题研究</w:t>
      </w:r>
      <w:r w:rsidRPr="00DB6279">
        <w:rPr>
          <w:rFonts w:ascii="Simsun" w:eastAsia="微软雅黑" w:hAnsi="Simsun" w:cs="Times New Roman"/>
          <w:color w:val="000000"/>
          <w:sz w:val="28"/>
          <w:szCs w:val="28"/>
        </w:rPr>
        <w:t> 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2</w:t>
      </w:r>
      <w:r w:rsidRPr="00DB6279">
        <w:rPr>
          <w:rFonts w:ascii="仿宋_GB2312" w:eastAsia="仿宋_GB2312" w:hAnsi="微软雅黑" w:cs="仿宋_GB2312" w:hint="eastAsia"/>
          <w:color w:val="000000"/>
          <w:spacing w:val="11"/>
          <w:sz w:val="28"/>
          <w:szCs w:val="28"/>
        </w:rPr>
        <w:t>）高职“</w:t>
      </w:r>
      <w:r w:rsidRPr="00DB6279">
        <w:rPr>
          <w:rFonts w:ascii="仿宋_GB2312" w:eastAsia="仿宋_GB2312" w:hAnsi="微软雅黑" w:cs="仿宋_GB2312"/>
          <w:color w:val="000000"/>
          <w:spacing w:val="-2"/>
          <w:sz w:val="28"/>
          <w:szCs w:val="28"/>
        </w:rPr>
        <w:t>3+</w:t>
      </w:r>
      <w:r>
        <w:rPr>
          <w:rFonts w:ascii="仿宋_GB2312" w:eastAsia="仿宋_GB2312" w:hAnsi="微软雅黑" w:cs="仿宋_GB2312"/>
          <w:color w:val="000000"/>
          <w:spacing w:val="-2"/>
          <w:sz w:val="28"/>
          <w:szCs w:val="28"/>
        </w:rPr>
        <w:t>2</w:t>
      </w: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”、“</w:t>
      </w:r>
      <w:r>
        <w:rPr>
          <w:rFonts w:ascii="仿宋_GB2312" w:eastAsia="仿宋_GB2312" w:hAnsi="微软雅黑" w:cs="仿宋_GB2312"/>
          <w:color w:val="000000"/>
          <w:spacing w:val="-2"/>
          <w:sz w:val="28"/>
          <w:szCs w:val="28"/>
        </w:rPr>
        <w:t>3</w:t>
      </w:r>
      <w:r w:rsidRPr="00DB6279">
        <w:rPr>
          <w:rFonts w:ascii="仿宋_GB2312" w:eastAsia="仿宋_GB2312" w:hAnsi="微软雅黑" w:cs="仿宋_GB2312"/>
          <w:color w:val="000000"/>
          <w:spacing w:val="-2"/>
          <w:sz w:val="28"/>
          <w:szCs w:val="28"/>
        </w:rPr>
        <w:t>+</w:t>
      </w:r>
      <w:r>
        <w:rPr>
          <w:rFonts w:ascii="仿宋_GB2312" w:eastAsia="仿宋_GB2312" w:hAnsi="微软雅黑" w:cs="仿宋_GB2312"/>
          <w:color w:val="000000"/>
          <w:spacing w:val="-2"/>
          <w:sz w:val="28"/>
          <w:szCs w:val="28"/>
        </w:rPr>
        <w:t>1+1</w:t>
      </w:r>
      <w:r w:rsidRPr="00DB6279">
        <w:rPr>
          <w:rFonts w:ascii="仿宋_GB2312" w:eastAsia="仿宋_GB2312" w:hAnsi="微软雅黑" w:cs="仿宋_GB2312" w:hint="eastAsia"/>
          <w:color w:val="000000"/>
          <w:spacing w:val="10"/>
          <w:sz w:val="28"/>
          <w:szCs w:val="28"/>
        </w:rPr>
        <w:t>”</w:t>
      </w:r>
      <w:r>
        <w:rPr>
          <w:rFonts w:ascii="仿宋_GB2312" w:eastAsia="仿宋_GB2312" w:hAnsi="微软雅黑" w:cs="仿宋_GB2312" w:hint="eastAsia"/>
          <w:color w:val="000000"/>
          <w:spacing w:val="10"/>
          <w:sz w:val="28"/>
          <w:szCs w:val="28"/>
        </w:rPr>
        <w:t>等</w:t>
      </w:r>
      <w:r w:rsidRPr="00DB6279">
        <w:rPr>
          <w:rFonts w:ascii="仿宋_GB2312" w:eastAsia="仿宋_GB2312" w:hAnsi="微软雅黑" w:cs="仿宋_GB2312" w:hint="eastAsia"/>
          <w:color w:val="000000"/>
          <w:spacing w:val="10"/>
          <w:sz w:val="28"/>
          <w:szCs w:val="28"/>
        </w:rPr>
        <w:t>合作办学模式研究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3</w:t>
      </w:r>
      <w:r w:rsidRPr="00DB6279"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）国际化背景下高职中外合作办学的发展趋势研究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lastRenderedPageBreak/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4</w:t>
      </w:r>
      <w:r w:rsidRPr="00DB6279"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）高职中外合作办学教学团队能力提升研究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5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）高职中外合作办学核心课程开发研究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6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）高职中外合作办学实训基地建设研究</w:t>
      </w:r>
      <w:r w:rsidRPr="00DB6279">
        <w:rPr>
          <w:rFonts w:ascii="仿宋_GB2312" w:eastAsia="仿宋_GB2312" w:hAnsi="微软雅黑" w:cs="Times New Roman"/>
          <w:color w:val="000000"/>
          <w:spacing w:val="-13"/>
          <w:sz w:val="28"/>
          <w:szCs w:val="28"/>
        </w:rPr>
        <w:t>  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7</w:t>
      </w:r>
      <w:r w:rsidRPr="00DB6279"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）高职中外合作办学社会服务能力提升研究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8</w:t>
      </w:r>
      <w:r w:rsidRPr="00DB6279"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）高职中外合作办学的特色建设研究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9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）高职中外合作办学资源共享平台研究</w:t>
      </w:r>
      <w:r w:rsidRPr="00DB6279">
        <w:rPr>
          <w:rFonts w:ascii="Simsun" w:eastAsia="微软雅黑" w:hAnsi="Simsun" w:cs="Times New Roman"/>
          <w:color w:val="000000"/>
          <w:sz w:val="28"/>
          <w:szCs w:val="28"/>
        </w:rPr>
        <w:t> 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b/>
          <w:bCs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/>
          <w:b/>
          <w:bCs/>
          <w:color w:val="000000"/>
          <w:sz w:val="28"/>
          <w:szCs w:val="28"/>
        </w:rPr>
        <w:t>2</w:t>
      </w:r>
      <w:r w:rsidRPr="00DB6279">
        <w:rPr>
          <w:rFonts w:ascii="仿宋_GB2312" w:eastAsia="仿宋_GB2312" w:hAnsi="微软雅黑" w:cs="仿宋_GB2312" w:hint="eastAsia"/>
          <w:b/>
          <w:bCs/>
          <w:color w:val="000000"/>
          <w:spacing w:val="21"/>
          <w:sz w:val="28"/>
          <w:szCs w:val="28"/>
        </w:rPr>
        <w:t>、高职中外合作办学质量保障研究</w:t>
      </w:r>
      <w:r w:rsidRPr="00DB6279">
        <w:rPr>
          <w:rFonts w:ascii="Simsun" w:eastAsia="微软雅黑" w:hAnsi="Simsun" w:cs="Times New Roman"/>
          <w:b/>
          <w:bCs/>
          <w:color w:val="000000"/>
          <w:sz w:val="28"/>
          <w:szCs w:val="28"/>
        </w:rPr>
        <w:t> 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1</w:t>
      </w: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）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高职中外合作办学的质量与标准研究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2</w:t>
      </w: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）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高职中外合作办学质量保障体系的构建与运作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3</w:t>
      </w: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）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高职中外合作办学质量保障模式研究</w:t>
      </w:r>
      <w:r w:rsidRPr="00DB6279">
        <w:rPr>
          <w:rFonts w:ascii="Simsun" w:eastAsia="微软雅黑" w:hAnsi="Simsun" w:cs="Times New Roman"/>
          <w:color w:val="000000"/>
          <w:sz w:val="28"/>
          <w:szCs w:val="28"/>
        </w:rPr>
        <w:t> 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4</w:t>
      </w: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）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构建高职中外合作办学质量认证体系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5</w:t>
      </w: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）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高职中外合作办学内部质量保障建设</w:t>
      </w:r>
      <w:r w:rsidRPr="00DB6279">
        <w:rPr>
          <w:rFonts w:ascii="Simsun" w:eastAsia="微软雅黑" w:hAnsi="Simsun" w:cs="Times New Roman"/>
          <w:color w:val="000000"/>
          <w:sz w:val="28"/>
          <w:szCs w:val="28"/>
        </w:rPr>
        <w:t> 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6</w:t>
      </w: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）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探索行业自律的中外合作办学质量保障模式</w:t>
      </w:r>
    </w:p>
    <w:p w:rsidR="004913C3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</w:pP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（</w:t>
      </w:r>
      <w:r w:rsidRPr="00DB6279">
        <w:rPr>
          <w:rFonts w:ascii="仿宋_GB2312" w:eastAsia="仿宋_GB2312" w:hAnsi="微软雅黑" w:cs="仿宋_GB2312"/>
          <w:color w:val="000000"/>
          <w:sz w:val="28"/>
          <w:szCs w:val="28"/>
        </w:rPr>
        <w:t>7</w:t>
      </w:r>
      <w:r w:rsidRPr="00DB6279">
        <w:rPr>
          <w:rFonts w:ascii="仿宋_GB2312" w:eastAsia="仿宋_GB2312" w:hAnsi="微软雅黑" w:cs="仿宋_GB2312" w:hint="eastAsia"/>
          <w:color w:val="000000"/>
          <w:sz w:val="28"/>
          <w:szCs w:val="28"/>
        </w:rPr>
        <w:t>）</w:t>
      </w:r>
      <w:r w:rsidRPr="00DB6279">
        <w:rPr>
          <w:rFonts w:ascii="仿宋_GB2312" w:eastAsia="仿宋_GB2312" w:hAnsi="微软雅黑" w:cs="仿宋_GB2312" w:hint="eastAsia"/>
          <w:color w:val="000000"/>
          <w:spacing w:val="9"/>
          <w:sz w:val="28"/>
          <w:szCs w:val="28"/>
        </w:rPr>
        <w:t>高职中外合作办学项目质量监控指标体系研究</w:t>
      </w:r>
    </w:p>
    <w:p w:rsidR="00094E22" w:rsidRPr="00DB6279" w:rsidRDefault="00094E22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b/>
          <w:bCs/>
          <w:color w:val="000000"/>
          <w:sz w:val="28"/>
          <w:szCs w:val="28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28"/>
          <w:szCs w:val="28"/>
        </w:rPr>
        <w:t>三、</w:t>
      </w:r>
      <w:r w:rsidRPr="00DB6279">
        <w:rPr>
          <w:rFonts w:ascii="仿宋_GB2312" w:eastAsia="仿宋_GB2312" w:hAnsi="微软雅黑" w:cs="仿宋_GB2312" w:hint="eastAsia"/>
          <w:b/>
          <w:bCs/>
          <w:color w:val="000000"/>
          <w:spacing w:val="21"/>
          <w:sz w:val="28"/>
          <w:szCs w:val="28"/>
        </w:rPr>
        <w:t>高职</w:t>
      </w:r>
      <w:r>
        <w:rPr>
          <w:rFonts w:ascii="仿宋_GB2312" w:eastAsia="仿宋_GB2312" w:hAnsi="微软雅黑" w:cs="仿宋_GB2312" w:hint="eastAsia"/>
          <w:b/>
          <w:bCs/>
          <w:color w:val="000000"/>
          <w:spacing w:val="21"/>
          <w:sz w:val="28"/>
          <w:szCs w:val="28"/>
        </w:rPr>
        <w:t>国际通用职业资格证书项目研究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1</w:t>
      </w: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、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高职</w:t>
      </w:r>
      <w:r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引进国际通用职业资格证书现状与思考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、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高职中外合作办学</w:t>
      </w:r>
      <w:r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与国际通用职业资格证书对接路径研究</w:t>
      </w: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3</w:t>
      </w: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、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高职</w:t>
      </w:r>
      <w:r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国际通用职业资格证书模式的国际比较研究</w:t>
      </w:r>
    </w:p>
    <w:p w:rsidR="004913C3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pacing w:val="8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4</w:t>
      </w: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、</w:t>
      </w:r>
      <w:r w:rsidRPr="00DB6279"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高职</w:t>
      </w:r>
      <w:r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国际通用职业资格证书项目案例研究</w:t>
      </w:r>
    </w:p>
    <w:p w:rsidR="004913C3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</w:pPr>
      <w:r>
        <w:rPr>
          <w:rFonts w:ascii="仿宋_GB2312" w:eastAsia="仿宋_GB2312" w:hAnsi="微软雅黑" w:cs="仿宋_GB2312"/>
          <w:color w:val="000000"/>
          <w:sz w:val="28"/>
          <w:szCs w:val="28"/>
        </w:rPr>
        <w:t>5</w:t>
      </w:r>
      <w:r>
        <w:rPr>
          <w:rFonts w:ascii="仿宋_GB2312" w:eastAsia="仿宋_GB2312" w:hAnsi="微软雅黑" w:cs="仿宋_GB2312" w:hint="eastAsia"/>
          <w:color w:val="000000"/>
          <w:sz w:val="28"/>
          <w:szCs w:val="28"/>
        </w:rPr>
        <w:t>、</w:t>
      </w:r>
      <w:r>
        <w:rPr>
          <w:rFonts w:ascii="仿宋_GB2312" w:eastAsia="仿宋_GB2312" w:hAnsi="微软雅黑" w:cs="仿宋_GB2312"/>
          <w:color w:val="000000"/>
          <w:spacing w:val="8"/>
          <w:sz w:val="28"/>
          <w:szCs w:val="28"/>
        </w:rPr>
        <w:t>X X X</w:t>
      </w:r>
      <w:r>
        <w:rPr>
          <w:rFonts w:ascii="仿宋_GB2312" w:eastAsia="仿宋_GB2312" w:hAnsi="微软雅黑" w:cs="仿宋_GB2312" w:hint="eastAsia"/>
          <w:color w:val="000000"/>
          <w:spacing w:val="8"/>
          <w:sz w:val="28"/>
          <w:szCs w:val="28"/>
        </w:rPr>
        <w:t>专业国际通用职业资格证书类别与引进策略研究</w:t>
      </w:r>
    </w:p>
    <w:p w:rsidR="00094E22" w:rsidRDefault="00094E22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color w:val="000000"/>
          <w:spacing w:val="8"/>
          <w:sz w:val="28"/>
          <w:szCs w:val="28"/>
        </w:rPr>
      </w:pPr>
    </w:p>
    <w:p w:rsidR="004913C3" w:rsidRPr="00DB6279" w:rsidRDefault="004913C3" w:rsidP="00094E22">
      <w:pPr>
        <w:pStyle w:val="reader-word-layer"/>
        <w:shd w:val="clear" w:color="auto" w:fill="FFFFFF"/>
        <w:spacing w:before="0" w:beforeAutospacing="0" w:after="0" w:afterAutospacing="0" w:line="520" w:lineRule="exact"/>
        <w:rPr>
          <w:rFonts w:ascii="仿宋_GB2312" w:eastAsia="仿宋_GB2312" w:hAnsi="微软雅黑" w:cs="Times New Roman"/>
          <w:b/>
          <w:bCs/>
          <w:color w:val="000000"/>
          <w:sz w:val="28"/>
          <w:szCs w:val="28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sz w:val="28"/>
          <w:szCs w:val="28"/>
        </w:rPr>
        <w:t>四、中外</w:t>
      </w:r>
      <w:r w:rsidRPr="00DB6279">
        <w:rPr>
          <w:rFonts w:ascii="仿宋_GB2312" w:eastAsia="仿宋_GB2312" w:hAnsi="微软雅黑" w:cs="仿宋_GB2312" w:hint="eastAsia"/>
          <w:b/>
          <w:bCs/>
          <w:color w:val="000000"/>
          <w:spacing w:val="21"/>
          <w:sz w:val="28"/>
          <w:szCs w:val="28"/>
        </w:rPr>
        <w:t>高职</w:t>
      </w:r>
      <w:r>
        <w:rPr>
          <w:rFonts w:ascii="仿宋_GB2312" w:eastAsia="仿宋_GB2312" w:hAnsi="微软雅黑" w:cs="仿宋_GB2312" w:hint="eastAsia"/>
          <w:b/>
          <w:bCs/>
          <w:color w:val="000000"/>
          <w:spacing w:val="21"/>
          <w:sz w:val="28"/>
          <w:szCs w:val="28"/>
        </w:rPr>
        <w:t>教育比较研究</w:t>
      </w:r>
    </w:p>
    <w:p w:rsidR="004913C3" w:rsidRPr="007856B8" w:rsidRDefault="004913C3" w:rsidP="00094E22">
      <w:pPr>
        <w:spacing w:line="520" w:lineRule="exact"/>
        <w:rPr>
          <w:rFonts w:cs="Times New Roman"/>
          <w:sz w:val="28"/>
          <w:szCs w:val="28"/>
        </w:rPr>
      </w:pPr>
    </w:p>
    <w:sectPr w:rsidR="004913C3" w:rsidRPr="007856B8" w:rsidSect="00900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F5" w:rsidRDefault="00B21AF5" w:rsidP="001E67FB">
      <w:r>
        <w:separator/>
      </w:r>
    </w:p>
  </w:endnote>
  <w:endnote w:type="continuationSeparator" w:id="1">
    <w:p w:rsidR="00B21AF5" w:rsidRDefault="00B21AF5" w:rsidP="001E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F5" w:rsidRDefault="00B21AF5" w:rsidP="001E67FB">
      <w:r>
        <w:separator/>
      </w:r>
    </w:p>
  </w:footnote>
  <w:footnote w:type="continuationSeparator" w:id="1">
    <w:p w:rsidR="00B21AF5" w:rsidRDefault="00B21AF5" w:rsidP="001E67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A04"/>
    <w:rsid w:val="000013C6"/>
    <w:rsid w:val="00003601"/>
    <w:rsid w:val="00033D12"/>
    <w:rsid w:val="00094E22"/>
    <w:rsid w:val="0012166E"/>
    <w:rsid w:val="00162E99"/>
    <w:rsid w:val="001772E4"/>
    <w:rsid w:val="001A7A04"/>
    <w:rsid w:val="001C3B7B"/>
    <w:rsid w:val="001D1F8C"/>
    <w:rsid w:val="001E67FB"/>
    <w:rsid w:val="00214103"/>
    <w:rsid w:val="00261B75"/>
    <w:rsid w:val="002871C7"/>
    <w:rsid w:val="002B2505"/>
    <w:rsid w:val="002C280B"/>
    <w:rsid w:val="0030367C"/>
    <w:rsid w:val="00345569"/>
    <w:rsid w:val="00360D24"/>
    <w:rsid w:val="00362D85"/>
    <w:rsid w:val="00367F1E"/>
    <w:rsid w:val="003D443B"/>
    <w:rsid w:val="003E3965"/>
    <w:rsid w:val="003E7245"/>
    <w:rsid w:val="003F3F43"/>
    <w:rsid w:val="0044097E"/>
    <w:rsid w:val="004913C3"/>
    <w:rsid w:val="004C3C73"/>
    <w:rsid w:val="005002C8"/>
    <w:rsid w:val="005634DB"/>
    <w:rsid w:val="005827BF"/>
    <w:rsid w:val="00587C85"/>
    <w:rsid w:val="00593B8B"/>
    <w:rsid w:val="005C5B1B"/>
    <w:rsid w:val="005C5F04"/>
    <w:rsid w:val="005E1A8C"/>
    <w:rsid w:val="005F42F1"/>
    <w:rsid w:val="0061106B"/>
    <w:rsid w:val="00620518"/>
    <w:rsid w:val="006474B3"/>
    <w:rsid w:val="006544EE"/>
    <w:rsid w:val="00681637"/>
    <w:rsid w:val="006A3D90"/>
    <w:rsid w:val="006A40EC"/>
    <w:rsid w:val="006B11CA"/>
    <w:rsid w:val="006C3A2B"/>
    <w:rsid w:val="006F6CF8"/>
    <w:rsid w:val="00734030"/>
    <w:rsid w:val="00740AB9"/>
    <w:rsid w:val="0075168E"/>
    <w:rsid w:val="007856B8"/>
    <w:rsid w:val="007F0613"/>
    <w:rsid w:val="007F3335"/>
    <w:rsid w:val="00830FBB"/>
    <w:rsid w:val="00860937"/>
    <w:rsid w:val="00881BA8"/>
    <w:rsid w:val="008A519C"/>
    <w:rsid w:val="008C511D"/>
    <w:rsid w:val="00900BCF"/>
    <w:rsid w:val="00900D31"/>
    <w:rsid w:val="009330FE"/>
    <w:rsid w:val="009F072C"/>
    <w:rsid w:val="00A125AE"/>
    <w:rsid w:val="00A56615"/>
    <w:rsid w:val="00A97498"/>
    <w:rsid w:val="00AE644A"/>
    <w:rsid w:val="00B0602A"/>
    <w:rsid w:val="00B17FF9"/>
    <w:rsid w:val="00B21AF5"/>
    <w:rsid w:val="00B462E4"/>
    <w:rsid w:val="00B67E10"/>
    <w:rsid w:val="00C17A9E"/>
    <w:rsid w:val="00C65685"/>
    <w:rsid w:val="00C721A2"/>
    <w:rsid w:val="00C75ABF"/>
    <w:rsid w:val="00C82856"/>
    <w:rsid w:val="00C93017"/>
    <w:rsid w:val="00CF19C0"/>
    <w:rsid w:val="00CF6A47"/>
    <w:rsid w:val="00DB6279"/>
    <w:rsid w:val="00E83DC5"/>
    <w:rsid w:val="00E9122E"/>
    <w:rsid w:val="00ED75AA"/>
    <w:rsid w:val="00EE4591"/>
    <w:rsid w:val="00EE76CB"/>
    <w:rsid w:val="00F14076"/>
    <w:rsid w:val="00FD62E6"/>
    <w:rsid w:val="00FE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3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uiPriority w:val="99"/>
    <w:rsid w:val="00DB62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E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67FB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67FB"/>
    <w:rPr>
      <w:rFonts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4E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4E2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69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731116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1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1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11170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1731117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1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1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/*1331707602015*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143</Words>
  <Characters>816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陈露(2011100723)</dc:creator>
  <cp:keywords/>
  <dc:description/>
  <cp:lastModifiedBy>dell</cp:lastModifiedBy>
  <cp:revision>14</cp:revision>
  <cp:lastPrinted>2016-06-13T06:02:00Z</cp:lastPrinted>
  <dcterms:created xsi:type="dcterms:W3CDTF">2016-03-21T03:09:00Z</dcterms:created>
  <dcterms:modified xsi:type="dcterms:W3CDTF">2016-06-13T06:02:00Z</dcterms:modified>
</cp:coreProperties>
</file>