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69C9" w:rsidRPr="00D05B6E" w:rsidRDefault="0097763C">
      <w:pPr>
        <w:pStyle w:val="normal"/>
        <w:jc w:val="center"/>
        <w:rPr>
          <w:color w:val="auto"/>
          <w:sz w:val="28"/>
          <w:szCs w:val="28"/>
          <w:lang w:eastAsia="zh-CN"/>
        </w:rPr>
      </w:pPr>
      <w:r w:rsidRPr="00D05B6E">
        <w:rPr>
          <w:rFonts w:ascii="华文仿宋" w:eastAsia="华文仿宋" w:hAnsi="华文仿宋" w:cs="华文仿宋"/>
          <w:b/>
          <w:color w:val="auto"/>
          <w:sz w:val="28"/>
          <w:szCs w:val="28"/>
          <w:lang w:eastAsia="zh-CN"/>
        </w:rPr>
        <w:t>2017年Google</w:t>
      </w:r>
      <w:r w:rsidR="00811A2A" w:rsidRPr="00D05B6E">
        <w:rPr>
          <w:rFonts w:ascii="华文仿宋" w:eastAsia="华文仿宋" w:hAnsi="华文仿宋" w:cs="华文仿宋" w:hint="eastAsia"/>
          <w:b/>
          <w:color w:val="auto"/>
          <w:sz w:val="28"/>
          <w:szCs w:val="28"/>
          <w:lang w:eastAsia="zh-CN"/>
        </w:rPr>
        <w:t>-CEAIE</w:t>
      </w:r>
      <w:r w:rsidRPr="00D05B6E">
        <w:rPr>
          <w:rFonts w:ascii="华文仿宋" w:eastAsia="华文仿宋" w:hAnsi="华文仿宋" w:cs="华文仿宋"/>
          <w:b/>
          <w:color w:val="auto"/>
          <w:sz w:val="28"/>
          <w:szCs w:val="28"/>
          <w:lang w:eastAsia="zh-CN"/>
        </w:rPr>
        <w:t>高职</w:t>
      </w:r>
      <w:r w:rsidR="00E10B46" w:rsidRPr="00D05B6E">
        <w:rPr>
          <w:rFonts w:ascii="华文仿宋" w:eastAsia="华文仿宋" w:hAnsi="华文仿宋" w:cs="华文仿宋" w:hint="eastAsia"/>
          <w:b/>
          <w:color w:val="auto"/>
          <w:sz w:val="28"/>
          <w:szCs w:val="28"/>
          <w:lang w:eastAsia="zh-CN"/>
        </w:rPr>
        <w:t>课程</w:t>
      </w:r>
      <w:r w:rsidR="00E84A45" w:rsidRPr="00D05B6E">
        <w:rPr>
          <w:rFonts w:ascii="华文仿宋" w:eastAsia="华文仿宋" w:hAnsi="华文仿宋" w:cs="华文仿宋" w:hint="eastAsia"/>
          <w:b/>
          <w:color w:val="auto"/>
          <w:sz w:val="28"/>
          <w:szCs w:val="28"/>
          <w:lang w:eastAsia="zh-CN"/>
        </w:rPr>
        <w:t>建设</w:t>
      </w:r>
      <w:r w:rsidRPr="00D05B6E">
        <w:rPr>
          <w:rFonts w:ascii="华文仿宋" w:eastAsia="华文仿宋" w:hAnsi="华文仿宋" w:cs="华文仿宋"/>
          <w:b/>
          <w:color w:val="auto"/>
          <w:sz w:val="28"/>
          <w:szCs w:val="28"/>
          <w:lang w:eastAsia="zh-CN"/>
        </w:rPr>
        <w:t>项目</w:t>
      </w:r>
    </w:p>
    <w:p w:rsidR="001069C9" w:rsidRPr="00D05B6E" w:rsidRDefault="0097763C">
      <w:pPr>
        <w:pStyle w:val="normal"/>
        <w:jc w:val="center"/>
        <w:rPr>
          <w:color w:val="auto"/>
          <w:sz w:val="28"/>
          <w:szCs w:val="28"/>
          <w:lang w:eastAsia="zh-CN"/>
        </w:rPr>
      </w:pPr>
      <w:r w:rsidRPr="00D05B6E">
        <w:rPr>
          <w:rFonts w:ascii="华文仿宋" w:eastAsia="华文仿宋" w:hAnsi="华文仿宋" w:cs="华文仿宋"/>
          <w:b/>
          <w:color w:val="auto"/>
          <w:sz w:val="28"/>
          <w:szCs w:val="28"/>
          <w:lang w:eastAsia="zh-CN"/>
        </w:rPr>
        <w:t>申报指南</w:t>
      </w:r>
    </w:p>
    <w:p w:rsidR="001069C9" w:rsidRPr="00D05B6E" w:rsidRDefault="0097763C">
      <w:pPr>
        <w:pStyle w:val="normal"/>
        <w:jc w:val="center"/>
        <w:rPr>
          <w:color w:val="auto"/>
          <w:sz w:val="28"/>
          <w:szCs w:val="28"/>
          <w:lang w:eastAsia="zh-CN"/>
        </w:rPr>
      </w:pPr>
      <w:r w:rsidRPr="00D05B6E">
        <w:rPr>
          <w:rFonts w:ascii="华文仿宋" w:eastAsia="华文仿宋" w:hAnsi="华文仿宋" w:cs="华文仿宋"/>
          <w:b/>
          <w:color w:val="auto"/>
          <w:sz w:val="28"/>
          <w:szCs w:val="28"/>
          <w:lang w:eastAsia="zh-CN"/>
        </w:rPr>
        <w:t>2017年</w:t>
      </w:r>
      <w:r w:rsidR="00CF7DE0">
        <w:rPr>
          <w:rFonts w:ascii="华文仿宋" w:eastAsia="华文仿宋" w:hAnsi="华文仿宋" w:cs="华文仿宋" w:hint="eastAsia"/>
          <w:b/>
          <w:color w:val="auto"/>
          <w:sz w:val="28"/>
          <w:szCs w:val="28"/>
          <w:lang w:eastAsia="zh-CN"/>
        </w:rPr>
        <w:t>5</w:t>
      </w:r>
      <w:r w:rsidRPr="00D05B6E">
        <w:rPr>
          <w:rFonts w:ascii="华文仿宋" w:eastAsia="华文仿宋" w:hAnsi="华文仿宋" w:cs="华文仿宋"/>
          <w:b/>
          <w:color w:val="auto"/>
          <w:sz w:val="28"/>
          <w:szCs w:val="28"/>
          <w:lang w:eastAsia="zh-CN"/>
        </w:rPr>
        <w:t>月</w:t>
      </w:r>
    </w:p>
    <w:p w:rsidR="001069C9" w:rsidRDefault="0097763C">
      <w:pPr>
        <w:pStyle w:val="normal"/>
        <w:ind w:firstLine="598"/>
        <w:jc w:val="both"/>
        <w:rPr>
          <w:lang w:eastAsia="zh-CN"/>
        </w:rPr>
      </w:pPr>
      <w:bookmarkStart w:id="0" w:name="_awt9fnds09i0" w:colFirst="0" w:colLast="0"/>
      <w:bookmarkEnd w:id="0"/>
      <w:r>
        <w:rPr>
          <w:rFonts w:ascii="华文仿宋" w:eastAsia="华文仿宋" w:hAnsi="华文仿宋" w:cs="华文仿宋"/>
          <w:sz w:val="24"/>
          <w:szCs w:val="24"/>
          <w:lang w:eastAsia="zh-CN"/>
        </w:rPr>
        <w:t>Google支持高职院校进行课程建设和人才培养工作，从2012年启动已有5年的历程。</w:t>
      </w:r>
      <w:r w:rsidR="00811A2A">
        <w:rPr>
          <w:rFonts w:ascii="华文仿宋" w:eastAsia="华文仿宋" w:hAnsi="华文仿宋" w:cs="华文仿宋" w:hint="eastAsia"/>
          <w:sz w:val="24"/>
          <w:szCs w:val="24"/>
          <w:lang w:eastAsia="zh-CN"/>
        </w:rPr>
        <w:t>为落实第七轮中美人文交流高层磋商机制达成的教育领域成果，</w:t>
      </w:r>
      <w:r>
        <w:rPr>
          <w:rFonts w:ascii="华文仿宋" w:eastAsia="华文仿宋" w:hAnsi="华文仿宋" w:cs="华文仿宋"/>
          <w:sz w:val="24"/>
          <w:szCs w:val="24"/>
          <w:lang w:eastAsia="zh-CN"/>
        </w:rPr>
        <w:t>2017年，</w:t>
      </w:r>
      <w:r w:rsidR="00811A2A">
        <w:rPr>
          <w:rFonts w:ascii="华文仿宋" w:eastAsia="华文仿宋" w:hAnsi="华文仿宋" w:cs="华文仿宋"/>
          <w:sz w:val="24"/>
          <w:szCs w:val="24"/>
          <w:lang w:eastAsia="zh-CN"/>
        </w:rPr>
        <w:t xml:space="preserve"> </w:t>
      </w:r>
      <w:r w:rsidR="00E84A45">
        <w:rPr>
          <w:rFonts w:ascii="华文仿宋" w:eastAsia="华文仿宋" w:hAnsi="华文仿宋" w:cs="华文仿宋"/>
          <w:sz w:val="24"/>
          <w:szCs w:val="24"/>
          <w:lang w:eastAsia="zh-CN"/>
        </w:rPr>
        <w:t>Googl</w:t>
      </w:r>
      <w:r w:rsidR="00E84A45">
        <w:rPr>
          <w:rFonts w:ascii="华文仿宋" w:eastAsia="华文仿宋" w:hAnsi="华文仿宋" w:cs="华文仿宋" w:hint="eastAsia"/>
          <w:sz w:val="24"/>
          <w:szCs w:val="24"/>
          <w:lang w:eastAsia="zh-CN"/>
        </w:rPr>
        <w:t>e</w:t>
      </w:r>
      <w:r w:rsidR="00811A2A">
        <w:rPr>
          <w:rFonts w:ascii="华文仿宋" w:eastAsia="华文仿宋" w:hAnsi="华文仿宋" w:cs="华文仿宋" w:hint="eastAsia"/>
          <w:sz w:val="24"/>
          <w:szCs w:val="24"/>
          <w:lang w:eastAsia="zh-CN"/>
        </w:rPr>
        <w:t>公司将与中国教育国际交流协会合作开展高等职业教育领域项目。本年度</w:t>
      </w:r>
      <w:r w:rsidR="00E84A45">
        <w:rPr>
          <w:rFonts w:ascii="华文仿宋" w:eastAsia="华文仿宋" w:hAnsi="华文仿宋" w:cs="华文仿宋" w:hint="eastAsia"/>
          <w:sz w:val="24"/>
          <w:szCs w:val="24"/>
          <w:lang w:eastAsia="zh-CN"/>
        </w:rPr>
        <w:t>将侧重于专业规范建设、课程内容建设和大学生创新创业教育</w:t>
      </w:r>
      <w:r>
        <w:rPr>
          <w:rFonts w:ascii="华文仿宋" w:eastAsia="华文仿宋" w:hAnsi="华文仿宋" w:cs="华文仿宋"/>
          <w:sz w:val="24"/>
          <w:szCs w:val="24"/>
          <w:lang w:eastAsia="zh-CN"/>
        </w:rPr>
        <w:t>。其中</w:t>
      </w:r>
      <w:r w:rsidR="001B1A19">
        <w:rPr>
          <w:rFonts w:ascii="华文仿宋" w:eastAsia="华文仿宋" w:hAnsi="华文仿宋" w:cs="华文仿宋" w:hint="eastAsia"/>
          <w:sz w:val="24"/>
          <w:szCs w:val="24"/>
          <w:lang w:eastAsia="zh-CN"/>
        </w:rPr>
        <w:t>课程建设</w:t>
      </w:r>
      <w:r w:rsidR="00E84A45">
        <w:rPr>
          <w:rFonts w:ascii="华文仿宋" w:eastAsia="华文仿宋" w:hAnsi="华文仿宋" w:cs="华文仿宋" w:hint="eastAsia"/>
          <w:sz w:val="24"/>
          <w:szCs w:val="24"/>
          <w:lang w:eastAsia="zh-CN"/>
        </w:rPr>
        <w:t>项目</w:t>
      </w:r>
      <w:r w:rsidR="00643A13">
        <w:rPr>
          <w:rFonts w:ascii="华文仿宋" w:eastAsia="华文仿宋" w:hAnsi="华文仿宋" w:cs="华文仿宋" w:hint="eastAsia"/>
          <w:sz w:val="24"/>
          <w:szCs w:val="24"/>
          <w:lang w:eastAsia="zh-CN"/>
        </w:rPr>
        <w:t>（内容开发）</w:t>
      </w:r>
      <w:r w:rsidR="001B1A19">
        <w:rPr>
          <w:rFonts w:ascii="华文仿宋" w:eastAsia="华文仿宋" w:hAnsi="华文仿宋" w:cs="华文仿宋" w:hint="eastAsia"/>
          <w:sz w:val="24"/>
          <w:szCs w:val="24"/>
          <w:lang w:eastAsia="zh-CN"/>
        </w:rPr>
        <w:t>将配合专业规范建设项目进行</w:t>
      </w:r>
      <w:r w:rsidR="00E84A45">
        <w:rPr>
          <w:rFonts w:ascii="华文仿宋" w:eastAsia="华文仿宋" w:hAnsi="华文仿宋" w:cs="华文仿宋" w:hint="eastAsia"/>
          <w:sz w:val="24"/>
          <w:szCs w:val="24"/>
          <w:lang w:eastAsia="zh-CN"/>
        </w:rPr>
        <w:t>，拟设立</w:t>
      </w:r>
      <w:r w:rsidR="001B1A19">
        <w:rPr>
          <w:rFonts w:ascii="华文仿宋" w:eastAsia="华文仿宋" w:hAnsi="华文仿宋" w:cs="华文仿宋" w:hint="eastAsia"/>
          <w:sz w:val="24"/>
          <w:szCs w:val="24"/>
          <w:lang w:eastAsia="zh-CN"/>
        </w:rPr>
        <w:t>1</w:t>
      </w:r>
      <w:r w:rsidR="00E84A45">
        <w:rPr>
          <w:rFonts w:ascii="华文仿宋" w:eastAsia="华文仿宋" w:hAnsi="华文仿宋" w:cs="华文仿宋" w:hint="eastAsia"/>
          <w:sz w:val="24"/>
          <w:szCs w:val="24"/>
          <w:lang w:eastAsia="zh-CN"/>
        </w:rPr>
        <w:t>5个</w:t>
      </w:r>
      <w:r w:rsidR="001B1A19">
        <w:rPr>
          <w:rFonts w:ascii="华文仿宋" w:eastAsia="华文仿宋" w:hAnsi="华文仿宋" w:cs="华文仿宋" w:hint="eastAsia"/>
          <w:sz w:val="24"/>
          <w:szCs w:val="24"/>
          <w:lang w:eastAsia="zh-CN"/>
        </w:rPr>
        <w:t>课程建设项目，支持</w:t>
      </w:r>
      <w:r w:rsidR="00E84A45">
        <w:rPr>
          <w:rFonts w:ascii="华文仿宋" w:eastAsia="华文仿宋" w:hAnsi="华文仿宋" w:cs="华文仿宋" w:hint="eastAsia"/>
          <w:sz w:val="24"/>
          <w:szCs w:val="24"/>
          <w:lang w:eastAsia="zh-CN"/>
        </w:rPr>
        <w:t>包含移动应用、大数据和物联网等</w:t>
      </w:r>
      <w:r w:rsidR="001B1A19">
        <w:rPr>
          <w:rFonts w:ascii="华文仿宋" w:eastAsia="华文仿宋" w:hAnsi="华文仿宋" w:cs="华文仿宋" w:hint="eastAsia"/>
          <w:sz w:val="24"/>
          <w:szCs w:val="24"/>
          <w:lang w:eastAsia="zh-CN"/>
        </w:rPr>
        <w:t>的专业建设</w:t>
      </w:r>
      <w:r>
        <w:rPr>
          <w:rFonts w:ascii="华文仿宋" w:eastAsia="华文仿宋" w:hAnsi="华文仿宋" w:cs="华文仿宋"/>
          <w:sz w:val="24"/>
          <w:szCs w:val="24"/>
          <w:lang w:eastAsia="zh-CN"/>
        </w:rPr>
        <w:t>。为此，发布本申报指南文件，说明项目申报要求和申报方法等。</w:t>
      </w:r>
    </w:p>
    <w:p w:rsidR="001069C9" w:rsidRDefault="0097763C">
      <w:pPr>
        <w:pStyle w:val="normal"/>
        <w:ind w:firstLine="598"/>
        <w:jc w:val="both"/>
        <w:rPr>
          <w:lang w:eastAsia="zh-CN"/>
        </w:rPr>
      </w:pPr>
      <w:bookmarkStart w:id="1" w:name="_gjdgxs" w:colFirst="0" w:colLast="0"/>
      <w:bookmarkEnd w:id="1"/>
      <w:r>
        <w:rPr>
          <w:rFonts w:ascii="华文仿宋" w:eastAsia="华文仿宋" w:hAnsi="华文仿宋" w:cs="华文仿宋"/>
          <w:sz w:val="24"/>
          <w:szCs w:val="24"/>
          <w:lang w:eastAsia="zh-CN"/>
        </w:rPr>
        <w:t>秉承开放态度，Google</w:t>
      </w:r>
      <w:r w:rsidR="00811A2A">
        <w:rPr>
          <w:rFonts w:ascii="华文仿宋" w:eastAsia="华文仿宋" w:hAnsi="华文仿宋" w:cs="华文仿宋" w:hint="eastAsia"/>
          <w:sz w:val="24"/>
          <w:szCs w:val="24"/>
          <w:lang w:eastAsia="zh-CN"/>
        </w:rPr>
        <w:t>-CEAIE</w:t>
      </w:r>
      <w:r>
        <w:rPr>
          <w:rFonts w:ascii="华文仿宋" w:eastAsia="华文仿宋" w:hAnsi="华文仿宋" w:cs="华文仿宋"/>
          <w:sz w:val="24"/>
          <w:szCs w:val="24"/>
          <w:lang w:eastAsia="zh-CN"/>
        </w:rPr>
        <w:t>对于合作高职院校不设门槛，欢迎任何有兴趣的高职院校申报。</w:t>
      </w:r>
    </w:p>
    <w:p w:rsidR="001069C9" w:rsidRDefault="001069C9">
      <w:pPr>
        <w:pStyle w:val="normal"/>
        <w:ind w:firstLine="426"/>
        <w:jc w:val="both"/>
        <w:rPr>
          <w:lang w:eastAsia="zh-CN"/>
        </w:rPr>
      </w:pPr>
    </w:p>
    <w:p w:rsidR="001069C9" w:rsidRDefault="0097763C">
      <w:pPr>
        <w:pStyle w:val="normal"/>
        <w:numPr>
          <w:ilvl w:val="0"/>
          <w:numId w:val="1"/>
        </w:numPr>
        <w:ind w:hanging="360"/>
        <w:contextualSpacing/>
        <w:rPr>
          <w:rFonts w:ascii="华文仿宋" w:eastAsia="华文仿宋" w:hAnsi="华文仿宋" w:cs="华文仿宋"/>
          <w:sz w:val="24"/>
          <w:szCs w:val="24"/>
          <w:lang w:eastAsia="zh-CN"/>
        </w:rPr>
      </w:pPr>
      <w:r>
        <w:rPr>
          <w:rFonts w:ascii="华文仿宋" w:eastAsia="华文仿宋" w:hAnsi="华文仿宋" w:cs="华文仿宋"/>
          <w:sz w:val="24"/>
          <w:szCs w:val="24"/>
          <w:lang w:eastAsia="zh-CN"/>
        </w:rPr>
        <w:t>项目目标</w:t>
      </w:r>
      <w:r>
        <w:rPr>
          <w:rFonts w:ascii="华文仿宋" w:eastAsia="华文仿宋" w:hAnsi="华文仿宋" w:cs="华文仿宋"/>
          <w:sz w:val="24"/>
          <w:szCs w:val="24"/>
          <w:lang w:eastAsia="zh-CN"/>
        </w:rPr>
        <w:br/>
        <w:t>围绕目前产业热门技术领域，包括</w:t>
      </w:r>
      <w:r w:rsidR="00E84A45">
        <w:rPr>
          <w:rFonts w:ascii="华文仿宋" w:eastAsia="华文仿宋" w:hAnsi="华文仿宋" w:cs="华文仿宋" w:hint="eastAsia"/>
          <w:sz w:val="24"/>
          <w:szCs w:val="24"/>
          <w:lang w:eastAsia="zh-CN"/>
        </w:rPr>
        <w:t>移动</w:t>
      </w:r>
      <w:r w:rsidR="00E84A45">
        <w:rPr>
          <w:rFonts w:ascii="华文仿宋" w:eastAsia="华文仿宋" w:hAnsi="华文仿宋" w:cs="华文仿宋"/>
          <w:sz w:val="24"/>
          <w:szCs w:val="24"/>
          <w:lang w:eastAsia="zh-CN"/>
        </w:rPr>
        <w:t>应用开发、大数据分析和应用、物联网应用开发</w:t>
      </w:r>
      <w:r>
        <w:rPr>
          <w:rFonts w:ascii="华文仿宋" w:eastAsia="华文仿宋" w:hAnsi="华文仿宋" w:cs="华文仿宋"/>
          <w:sz w:val="24"/>
          <w:szCs w:val="24"/>
          <w:lang w:eastAsia="zh-CN"/>
        </w:rPr>
        <w:t>等</w:t>
      </w:r>
      <w:r w:rsidR="00E10B46">
        <w:rPr>
          <w:rFonts w:ascii="华文仿宋" w:eastAsia="华文仿宋" w:hAnsi="华文仿宋" w:cs="华文仿宋" w:hint="eastAsia"/>
          <w:sz w:val="24"/>
          <w:szCs w:val="24"/>
          <w:lang w:eastAsia="zh-CN"/>
        </w:rPr>
        <w:t>专业</w:t>
      </w:r>
      <w:r>
        <w:rPr>
          <w:rFonts w:ascii="华文仿宋" w:eastAsia="华文仿宋" w:hAnsi="华文仿宋" w:cs="华文仿宋"/>
          <w:sz w:val="24"/>
          <w:szCs w:val="24"/>
          <w:lang w:eastAsia="zh-CN"/>
        </w:rPr>
        <w:t>，支持高职院校</w:t>
      </w:r>
      <w:r w:rsidR="00E10B46">
        <w:rPr>
          <w:rFonts w:ascii="华文仿宋" w:eastAsia="华文仿宋" w:hAnsi="华文仿宋" w:cs="华文仿宋" w:hint="eastAsia"/>
          <w:sz w:val="24"/>
          <w:szCs w:val="24"/>
          <w:lang w:eastAsia="zh-CN"/>
        </w:rPr>
        <w:t>开发课程内容和教学资源</w:t>
      </w:r>
      <w:r>
        <w:rPr>
          <w:rFonts w:ascii="华文仿宋" w:eastAsia="华文仿宋" w:hAnsi="华文仿宋" w:cs="华文仿宋"/>
          <w:sz w:val="24"/>
          <w:szCs w:val="24"/>
          <w:lang w:eastAsia="zh-CN"/>
        </w:rPr>
        <w:t>。建成</w:t>
      </w:r>
      <w:r w:rsidR="00E10B46">
        <w:rPr>
          <w:rFonts w:ascii="华文仿宋" w:eastAsia="华文仿宋" w:hAnsi="华文仿宋" w:cs="华文仿宋" w:hint="eastAsia"/>
          <w:sz w:val="24"/>
          <w:szCs w:val="24"/>
          <w:lang w:eastAsia="zh-CN"/>
        </w:rPr>
        <w:t>高质量的课程内容和教学资源</w:t>
      </w:r>
      <w:r>
        <w:rPr>
          <w:rFonts w:ascii="华文仿宋" w:eastAsia="华文仿宋" w:hAnsi="华文仿宋" w:cs="华文仿宋"/>
          <w:sz w:val="24"/>
          <w:szCs w:val="24"/>
          <w:lang w:eastAsia="zh-CN"/>
        </w:rPr>
        <w:t>。这些建设成果将开源开放，任何学校都可以参考借鉴用于教学和人才培养目的。</w:t>
      </w:r>
      <w:r w:rsidR="00811A2A">
        <w:rPr>
          <w:rFonts w:ascii="华文仿宋" w:eastAsia="华文仿宋" w:hAnsi="华文仿宋" w:cs="华文仿宋" w:hint="eastAsia"/>
          <w:sz w:val="24"/>
          <w:szCs w:val="24"/>
          <w:lang w:eastAsia="zh-CN"/>
        </w:rPr>
        <w:t>同时，鼓励参与项目院校开发中英文双语课程和教学资源，促进院校国际化发展。</w:t>
      </w:r>
    </w:p>
    <w:p w:rsidR="006F093B" w:rsidRDefault="006F093B" w:rsidP="006F093B">
      <w:pPr>
        <w:pStyle w:val="normal"/>
        <w:contextualSpacing/>
        <w:rPr>
          <w:rFonts w:ascii="华文仿宋" w:eastAsia="华文仿宋" w:hAnsi="华文仿宋" w:cs="华文仿宋"/>
          <w:sz w:val="24"/>
          <w:szCs w:val="24"/>
          <w:lang w:eastAsia="zh-CN"/>
        </w:rPr>
      </w:pPr>
    </w:p>
    <w:p w:rsidR="00075B5A" w:rsidRDefault="00643A13" w:rsidP="00075B5A">
      <w:pPr>
        <w:pStyle w:val="normal"/>
        <w:numPr>
          <w:ilvl w:val="0"/>
          <w:numId w:val="1"/>
        </w:numPr>
        <w:ind w:hanging="360"/>
        <w:contextualSpacing/>
        <w:rPr>
          <w:rFonts w:ascii="华文仿宋" w:eastAsia="华文仿宋" w:hAnsi="华文仿宋" w:cs="华文仿宋"/>
          <w:sz w:val="24"/>
          <w:szCs w:val="24"/>
          <w:lang w:eastAsia="zh-CN"/>
        </w:rPr>
      </w:pPr>
      <w:r>
        <w:rPr>
          <w:rFonts w:ascii="华文仿宋" w:eastAsia="华文仿宋" w:hAnsi="华文仿宋" w:cs="华文仿宋" w:hint="eastAsia"/>
          <w:sz w:val="24"/>
          <w:szCs w:val="24"/>
          <w:lang w:eastAsia="zh-CN"/>
        </w:rPr>
        <w:t>课程</w:t>
      </w:r>
      <w:r w:rsidR="00F967BE">
        <w:rPr>
          <w:rFonts w:ascii="华文仿宋" w:eastAsia="华文仿宋" w:hAnsi="华文仿宋" w:cs="华文仿宋" w:hint="eastAsia"/>
          <w:sz w:val="24"/>
          <w:szCs w:val="24"/>
          <w:lang w:eastAsia="zh-CN"/>
        </w:rPr>
        <w:t>内容</w:t>
      </w:r>
      <w:r w:rsidR="0097763C">
        <w:rPr>
          <w:rFonts w:ascii="华文仿宋" w:eastAsia="华文仿宋" w:hAnsi="华文仿宋" w:cs="华文仿宋"/>
          <w:sz w:val="24"/>
          <w:szCs w:val="24"/>
          <w:lang w:eastAsia="zh-CN"/>
        </w:rPr>
        <w:br/>
      </w:r>
      <w:r w:rsidR="00F967BE">
        <w:rPr>
          <w:rFonts w:ascii="华文仿宋" w:eastAsia="华文仿宋" w:hAnsi="华文仿宋" w:cs="华文仿宋" w:hint="eastAsia"/>
          <w:sz w:val="24"/>
          <w:szCs w:val="24"/>
          <w:lang w:eastAsia="zh-CN"/>
        </w:rPr>
        <w:t>课程</w:t>
      </w:r>
      <w:r>
        <w:rPr>
          <w:rFonts w:ascii="华文仿宋" w:eastAsia="华文仿宋" w:hAnsi="华文仿宋" w:cs="华文仿宋" w:hint="eastAsia"/>
          <w:sz w:val="24"/>
          <w:szCs w:val="24"/>
          <w:lang w:eastAsia="zh-CN"/>
        </w:rPr>
        <w:t>内容</w:t>
      </w:r>
      <w:r w:rsidR="0097763C">
        <w:rPr>
          <w:rFonts w:ascii="华文仿宋" w:eastAsia="华文仿宋" w:hAnsi="华文仿宋" w:cs="华文仿宋"/>
          <w:sz w:val="24"/>
          <w:szCs w:val="24"/>
          <w:lang w:eastAsia="zh-CN"/>
        </w:rPr>
        <w:t>可选择：</w:t>
      </w:r>
    </w:p>
    <w:p w:rsidR="001D3AE1" w:rsidRPr="001D3AE1" w:rsidRDefault="00635085" w:rsidP="00643A13">
      <w:pPr>
        <w:pStyle w:val="normal"/>
        <w:numPr>
          <w:ilvl w:val="1"/>
          <w:numId w:val="1"/>
        </w:numPr>
        <w:ind w:hanging="306"/>
        <w:contextualSpacing/>
        <w:jc w:val="both"/>
        <w:rPr>
          <w:rFonts w:ascii="华文仿宋" w:eastAsia="华文仿宋" w:hAnsi="华文仿宋" w:cs="华文仿宋"/>
          <w:sz w:val="24"/>
          <w:szCs w:val="24"/>
          <w:lang w:eastAsia="zh-CN"/>
        </w:rPr>
      </w:pPr>
      <w:r>
        <w:rPr>
          <w:rFonts w:ascii="华文仿宋" w:eastAsia="华文仿宋" w:hAnsi="华文仿宋" w:cs="华文仿宋" w:hint="eastAsia"/>
          <w:sz w:val="24"/>
          <w:szCs w:val="24"/>
          <w:lang w:eastAsia="zh-CN"/>
        </w:rPr>
        <w:t>移动技术</w:t>
      </w:r>
      <w:r w:rsidR="001D3AE1" w:rsidRPr="001D3AE1">
        <w:rPr>
          <w:rFonts w:ascii="华文仿宋" w:eastAsia="华文仿宋" w:hAnsi="华文仿宋" w:cs="华文仿宋" w:hint="eastAsia"/>
          <w:sz w:val="24"/>
          <w:szCs w:val="24"/>
          <w:lang w:eastAsia="zh-CN"/>
        </w:rPr>
        <w:t>应用与实践（Android+）：讨论针对某一类行业或一批领域，使用以Android为代表的移动互联技术解决实际问题的方法和过程，学习本课程后有助于开展相关的应用、实践和研究项目以及参加有关的大赛。项目可以是针对上述内容的专门性课程，也可以是改革现有相关课程纳入上述内容（比重不低于50%），但最终都需要在本校有对应的课程开设出来，另外如果有向外专业甚至外校的推广建议将在项目评审时得到加分。</w:t>
      </w:r>
      <w:r w:rsidR="009872EE">
        <w:rPr>
          <w:rFonts w:ascii="华文仿宋" w:eastAsia="华文仿宋" w:hAnsi="华文仿宋" w:cs="华文仿宋" w:hint="eastAsia"/>
          <w:sz w:val="24"/>
          <w:szCs w:val="24"/>
          <w:lang w:eastAsia="zh-CN"/>
        </w:rPr>
        <w:t>此技术方向支持移动应用开发专业（610212）、移动互联应用技术专业（610115）和嵌入式技术与应用专业（610208）等。</w:t>
      </w:r>
    </w:p>
    <w:p w:rsidR="001D3AE1" w:rsidRPr="001D3AE1" w:rsidRDefault="001D3AE1" w:rsidP="00643A13">
      <w:pPr>
        <w:pStyle w:val="normal"/>
        <w:numPr>
          <w:ilvl w:val="1"/>
          <w:numId w:val="1"/>
        </w:numPr>
        <w:ind w:hanging="306"/>
        <w:contextualSpacing/>
        <w:jc w:val="both"/>
        <w:rPr>
          <w:rFonts w:ascii="华文仿宋" w:eastAsia="华文仿宋" w:hAnsi="华文仿宋" w:cs="华文仿宋"/>
          <w:sz w:val="24"/>
          <w:szCs w:val="24"/>
        </w:rPr>
      </w:pPr>
      <w:r w:rsidRPr="001D3AE1">
        <w:rPr>
          <w:rFonts w:ascii="华文仿宋" w:eastAsia="华文仿宋" w:hAnsi="华文仿宋" w:cs="华文仿宋" w:hint="eastAsia"/>
          <w:sz w:val="24"/>
          <w:szCs w:val="24"/>
          <w:lang w:eastAsia="zh-CN"/>
        </w:rPr>
        <w:t>物联网应用开发：讨论如何使用以Android为主的开源技术进行物联网应用开发，介绍包括Android Things和Weave在内的Google物联网新技术和新工具。项目可以是针对上述内容的专门性课程，也可以是改革现有相关课程纳</w:t>
      </w:r>
      <w:r w:rsidRPr="001D3AE1">
        <w:rPr>
          <w:rFonts w:ascii="华文仿宋" w:eastAsia="华文仿宋" w:hAnsi="华文仿宋" w:cs="华文仿宋" w:hint="eastAsia"/>
          <w:sz w:val="24"/>
          <w:szCs w:val="24"/>
          <w:lang w:eastAsia="zh-CN"/>
        </w:rPr>
        <w:lastRenderedPageBreak/>
        <w:t>入上述内容（比重不低于50%），但最终都需要在本校有对应的课程开设出来，另外如果有向外专业甚至外校的推广建议将在项目评审时得到加分。</w:t>
      </w:r>
      <w:r w:rsidR="009872EE">
        <w:rPr>
          <w:rFonts w:ascii="华文仿宋" w:eastAsia="华文仿宋" w:hAnsi="华文仿宋" w:cs="华文仿宋" w:hint="eastAsia"/>
          <w:sz w:val="24"/>
          <w:szCs w:val="24"/>
        </w:rPr>
        <w:t>此技术方向支持物联网应用技术专业（610119）。</w:t>
      </w:r>
      <w:bookmarkStart w:id="2" w:name="_GoBack"/>
      <w:bookmarkEnd w:id="2"/>
    </w:p>
    <w:p w:rsidR="001D3AE1" w:rsidRPr="001D3AE1" w:rsidRDefault="001D3AE1" w:rsidP="00643A13">
      <w:pPr>
        <w:pStyle w:val="normal"/>
        <w:numPr>
          <w:ilvl w:val="1"/>
          <w:numId w:val="1"/>
        </w:numPr>
        <w:ind w:hanging="306"/>
        <w:contextualSpacing/>
        <w:jc w:val="both"/>
        <w:rPr>
          <w:rFonts w:ascii="华文仿宋" w:eastAsia="华文仿宋" w:hAnsi="华文仿宋" w:cs="华文仿宋"/>
          <w:sz w:val="24"/>
          <w:szCs w:val="24"/>
        </w:rPr>
      </w:pPr>
      <w:r w:rsidRPr="001D3AE1">
        <w:rPr>
          <w:rFonts w:ascii="华文仿宋" w:eastAsia="华文仿宋" w:hAnsi="华文仿宋" w:cs="华文仿宋" w:hint="eastAsia"/>
          <w:sz w:val="24"/>
          <w:szCs w:val="24"/>
          <w:lang w:eastAsia="zh-CN"/>
        </w:rPr>
        <w:t>大数据分析和应用：建设大数据时代高校针对数据库（尤其是非关系型数据库）、数据存储（尤其是分布式数据存储）和其分析应用相关的教学内容和实验资源，介绍Google相关的大数据技术和工具（例如：Bigtable、Colossus、Caffeine等）。项目可以是针对上述内容的专门性课程，也可以是改革现有相关课程纳入上述内容（比重不低于50%），但最终都需要在本校有对应的课程开设出来，另外如果有向外专业甚至外校的推广建议将在项目评审时得到加分。</w:t>
      </w:r>
      <w:r w:rsidR="009872EE">
        <w:rPr>
          <w:rFonts w:ascii="华文仿宋" w:eastAsia="华文仿宋" w:hAnsi="华文仿宋" w:cs="华文仿宋" w:hint="eastAsia"/>
          <w:sz w:val="24"/>
          <w:szCs w:val="24"/>
        </w:rPr>
        <w:t>此技术方向支持大数据技术与应用专业（610215）</w:t>
      </w:r>
    </w:p>
    <w:p w:rsidR="001D3AE1" w:rsidRPr="001D3AE1" w:rsidRDefault="001D3AE1" w:rsidP="00643A13">
      <w:pPr>
        <w:pStyle w:val="normal"/>
        <w:numPr>
          <w:ilvl w:val="1"/>
          <w:numId w:val="1"/>
        </w:numPr>
        <w:ind w:hanging="306"/>
        <w:contextualSpacing/>
        <w:jc w:val="both"/>
        <w:rPr>
          <w:rFonts w:ascii="华文仿宋" w:eastAsia="华文仿宋" w:hAnsi="华文仿宋" w:cs="华文仿宋"/>
          <w:sz w:val="24"/>
          <w:szCs w:val="24"/>
          <w:lang w:eastAsia="zh-CN"/>
        </w:rPr>
      </w:pPr>
      <w:r w:rsidRPr="001D3AE1">
        <w:rPr>
          <w:rFonts w:ascii="华文仿宋" w:eastAsia="华文仿宋" w:hAnsi="华文仿宋" w:cs="华文仿宋" w:hint="eastAsia"/>
          <w:sz w:val="24"/>
          <w:szCs w:val="24"/>
          <w:lang w:eastAsia="zh-CN"/>
        </w:rPr>
        <w:t>人工智能：讨论如何指导学生在高校里学习人工智能和机器学习相关的知识和技术，建设相关的课程和实验，介绍Google提供的开源框架TensorFlow。项目可以是针对上述内容的专门性课程，也可以是改革现有相关课程纳入上述内容（比重不低于50%），但最终都需要在本校有对应的课程开设出来，另外如果有向外专业甚至外校的推广建议将在项目评审时得到加分。</w:t>
      </w:r>
    </w:p>
    <w:p w:rsidR="00075B5A" w:rsidRPr="00635085" w:rsidRDefault="001D3AE1" w:rsidP="00643A13">
      <w:pPr>
        <w:pStyle w:val="normal"/>
        <w:numPr>
          <w:ilvl w:val="1"/>
          <w:numId w:val="1"/>
        </w:numPr>
        <w:ind w:hanging="306"/>
        <w:contextualSpacing/>
        <w:jc w:val="both"/>
        <w:rPr>
          <w:rFonts w:ascii="华文仿宋" w:eastAsia="华文仿宋" w:hAnsi="华文仿宋" w:cs="华文仿宋"/>
          <w:sz w:val="24"/>
          <w:szCs w:val="24"/>
        </w:rPr>
      </w:pPr>
      <w:r w:rsidRPr="001D3AE1">
        <w:rPr>
          <w:rFonts w:ascii="华文仿宋" w:eastAsia="华文仿宋" w:hAnsi="华文仿宋" w:cs="华文仿宋" w:hint="eastAsia"/>
          <w:sz w:val="24"/>
          <w:szCs w:val="24"/>
        </w:rPr>
        <w:t>开发框架：主要支持的开发框架是Angular 2及后续版本（可参https://angular.cn），项目可以是针对上述框架的专门性课程，也可以是改革现有相关课程将上述开发框架纳入教学内容（比重不低于50%），但最终都需要在本校有对应的课程开设出来，另外如果有向外专业甚至外校的推广建议将在项目评审时得到加分。</w:t>
      </w:r>
    </w:p>
    <w:p w:rsidR="00075B5A" w:rsidRPr="00075B5A" w:rsidRDefault="00075B5A" w:rsidP="00075B5A">
      <w:pPr>
        <w:pStyle w:val="normal"/>
        <w:contextualSpacing/>
        <w:rPr>
          <w:rFonts w:ascii="华文仿宋" w:eastAsia="华文仿宋" w:hAnsi="华文仿宋" w:cs="华文仿宋"/>
          <w:sz w:val="24"/>
          <w:szCs w:val="24"/>
        </w:rPr>
      </w:pPr>
    </w:p>
    <w:p w:rsidR="001069C9" w:rsidRDefault="0097763C">
      <w:pPr>
        <w:pStyle w:val="normal"/>
        <w:numPr>
          <w:ilvl w:val="0"/>
          <w:numId w:val="1"/>
        </w:numPr>
        <w:ind w:hanging="360"/>
        <w:contextualSpacing/>
        <w:jc w:val="both"/>
        <w:rPr>
          <w:rFonts w:ascii="华文仿宋" w:eastAsia="华文仿宋" w:hAnsi="华文仿宋" w:cs="华文仿宋"/>
          <w:sz w:val="24"/>
          <w:szCs w:val="24"/>
        </w:rPr>
      </w:pPr>
      <w:r>
        <w:rPr>
          <w:rFonts w:ascii="华文仿宋" w:eastAsia="华文仿宋" w:hAnsi="华文仿宋" w:cs="华文仿宋"/>
          <w:sz w:val="24"/>
          <w:szCs w:val="24"/>
        </w:rPr>
        <w:t>申报条件</w:t>
      </w:r>
    </w:p>
    <w:p w:rsidR="00167921" w:rsidRPr="00167921" w:rsidRDefault="00167921" w:rsidP="00167921">
      <w:pPr>
        <w:pStyle w:val="normal"/>
        <w:numPr>
          <w:ilvl w:val="1"/>
          <w:numId w:val="1"/>
        </w:numPr>
        <w:ind w:hanging="360"/>
        <w:contextualSpacing/>
        <w:jc w:val="both"/>
        <w:rPr>
          <w:rFonts w:ascii="华文仿宋" w:eastAsia="华文仿宋" w:hAnsi="华文仿宋" w:cs="华文仿宋"/>
          <w:sz w:val="24"/>
          <w:szCs w:val="24"/>
          <w:lang w:eastAsia="zh-CN"/>
        </w:rPr>
      </w:pPr>
      <w:r>
        <w:rPr>
          <w:rFonts w:ascii="华文仿宋" w:eastAsia="华文仿宋" w:hAnsi="华文仿宋" w:cs="华文仿宋" w:hint="eastAsia"/>
          <w:sz w:val="24"/>
          <w:szCs w:val="24"/>
          <w:lang w:eastAsia="zh-CN"/>
        </w:rPr>
        <w:t>申报者和所涉课程应当都属于全日制高职</w:t>
      </w:r>
      <w:r w:rsidRPr="00167921">
        <w:rPr>
          <w:rFonts w:ascii="华文仿宋" w:eastAsia="华文仿宋" w:hAnsi="华文仿宋" w:cs="华文仿宋" w:hint="eastAsia"/>
          <w:sz w:val="24"/>
          <w:szCs w:val="24"/>
          <w:lang w:eastAsia="zh-CN"/>
        </w:rPr>
        <w:t>院校。</w:t>
      </w:r>
    </w:p>
    <w:p w:rsidR="00167921" w:rsidRPr="00167921" w:rsidRDefault="00167921" w:rsidP="00167921">
      <w:pPr>
        <w:pStyle w:val="normal"/>
        <w:numPr>
          <w:ilvl w:val="1"/>
          <w:numId w:val="1"/>
        </w:numPr>
        <w:ind w:hanging="360"/>
        <w:contextualSpacing/>
        <w:jc w:val="both"/>
        <w:rPr>
          <w:rFonts w:ascii="华文仿宋" w:eastAsia="华文仿宋" w:hAnsi="华文仿宋" w:cs="华文仿宋"/>
          <w:sz w:val="24"/>
          <w:szCs w:val="24"/>
          <w:lang w:eastAsia="zh-CN"/>
        </w:rPr>
      </w:pPr>
      <w:r w:rsidRPr="00167921">
        <w:rPr>
          <w:rFonts w:ascii="华文仿宋" w:eastAsia="华文仿宋" w:hAnsi="华文仿宋" w:cs="华文仿宋" w:hint="eastAsia"/>
          <w:sz w:val="24"/>
          <w:szCs w:val="24"/>
          <w:lang w:eastAsia="zh-CN"/>
        </w:rPr>
        <w:t>如果新开设的是专门性课程，则课程最迟应当在项目验收前开设出来；如果是改革已有相关课程，则原有相关课程应当已经开设2年以上（或者授课2轮以上）。</w:t>
      </w:r>
    </w:p>
    <w:p w:rsidR="00167921" w:rsidRPr="00167921" w:rsidRDefault="00167921" w:rsidP="00167921">
      <w:pPr>
        <w:pStyle w:val="normal"/>
        <w:numPr>
          <w:ilvl w:val="1"/>
          <w:numId w:val="1"/>
        </w:numPr>
        <w:ind w:hanging="360"/>
        <w:contextualSpacing/>
        <w:jc w:val="both"/>
        <w:rPr>
          <w:rFonts w:ascii="华文仿宋" w:eastAsia="华文仿宋" w:hAnsi="华文仿宋" w:cs="华文仿宋"/>
          <w:sz w:val="24"/>
          <w:szCs w:val="24"/>
          <w:lang w:eastAsia="zh-CN"/>
        </w:rPr>
      </w:pPr>
      <w:r w:rsidRPr="00167921">
        <w:rPr>
          <w:rFonts w:ascii="华文仿宋" w:eastAsia="华文仿宋" w:hAnsi="华文仿宋" w:cs="华文仿宋" w:hint="eastAsia"/>
          <w:sz w:val="24"/>
          <w:szCs w:val="24"/>
          <w:lang w:eastAsia="zh-CN"/>
        </w:rPr>
        <w:t>所涉课程的学时应不少于16个学时，平均每年开课的次数应不少于1次，同等条件下优先支持收益面大（课程所开设的专业、学院或者学校数量多，或者单次上课学生人数多）的申报。</w:t>
      </w:r>
    </w:p>
    <w:p w:rsidR="001069C9" w:rsidRDefault="0097763C">
      <w:pPr>
        <w:pStyle w:val="normal"/>
        <w:numPr>
          <w:ilvl w:val="1"/>
          <w:numId w:val="1"/>
        </w:numPr>
        <w:ind w:hanging="360"/>
        <w:contextualSpacing/>
        <w:jc w:val="both"/>
        <w:rPr>
          <w:rFonts w:ascii="华文仿宋" w:eastAsia="华文仿宋" w:hAnsi="华文仿宋" w:cs="华文仿宋"/>
          <w:sz w:val="24"/>
          <w:szCs w:val="24"/>
          <w:lang w:eastAsia="zh-CN"/>
        </w:rPr>
      </w:pPr>
      <w:r>
        <w:rPr>
          <w:rFonts w:ascii="华文仿宋" w:eastAsia="华文仿宋" w:hAnsi="华文仿宋" w:cs="华文仿宋"/>
          <w:sz w:val="24"/>
          <w:szCs w:val="24"/>
          <w:lang w:eastAsia="zh-CN"/>
        </w:rPr>
        <w:t>每位老师请申报一项，我们不鼓励多项申报。如提交多项，则以Google收到的最后一项为准，前面提交的都将被忽略。</w:t>
      </w:r>
    </w:p>
    <w:p w:rsidR="00643A13" w:rsidRDefault="00643A13">
      <w:pPr>
        <w:pStyle w:val="normal"/>
        <w:numPr>
          <w:ilvl w:val="1"/>
          <w:numId w:val="1"/>
        </w:numPr>
        <w:ind w:hanging="360"/>
        <w:contextualSpacing/>
        <w:jc w:val="both"/>
        <w:rPr>
          <w:rFonts w:ascii="华文仿宋" w:eastAsia="华文仿宋" w:hAnsi="华文仿宋" w:cs="华文仿宋"/>
          <w:sz w:val="24"/>
          <w:szCs w:val="24"/>
          <w:lang w:eastAsia="zh-CN"/>
        </w:rPr>
      </w:pPr>
      <w:r>
        <w:rPr>
          <w:rFonts w:ascii="华文仿宋" w:eastAsia="华文仿宋" w:hAnsi="华文仿宋" w:cs="华文仿宋" w:hint="eastAsia"/>
          <w:sz w:val="24"/>
          <w:szCs w:val="24"/>
          <w:lang w:eastAsia="zh-CN"/>
        </w:rPr>
        <w:lastRenderedPageBreak/>
        <w:t>本课程建设项目（内容开发）将与之前发布的专业规范建设项目相协同。入选课程建设项目主负责人应加入专业规范建设项目组，接受专业规范建设项目负责院校的指导，形成专业规范建设项目协作组，共同进行专业规范建设项目的开展，开发可共享的教学资源。</w:t>
      </w:r>
    </w:p>
    <w:p w:rsidR="001069C9" w:rsidRDefault="0009719A">
      <w:pPr>
        <w:pStyle w:val="normal"/>
        <w:numPr>
          <w:ilvl w:val="1"/>
          <w:numId w:val="1"/>
        </w:numPr>
        <w:ind w:hanging="360"/>
        <w:contextualSpacing/>
        <w:jc w:val="both"/>
        <w:rPr>
          <w:rFonts w:ascii="华文仿宋" w:eastAsia="华文仿宋" w:hAnsi="华文仿宋" w:cs="华文仿宋"/>
          <w:sz w:val="24"/>
          <w:szCs w:val="24"/>
          <w:lang w:eastAsia="zh-CN"/>
        </w:rPr>
      </w:pPr>
      <w:r>
        <w:rPr>
          <w:rFonts w:ascii="华文仿宋" w:eastAsia="华文仿宋" w:hAnsi="华文仿宋" w:cs="华文仿宋" w:hint="eastAsia"/>
          <w:sz w:val="24"/>
          <w:szCs w:val="24"/>
          <w:lang w:eastAsia="zh-CN"/>
        </w:rPr>
        <w:t>鼓励跨校申报，协作完成项目</w:t>
      </w:r>
      <w:r w:rsidR="0097763C">
        <w:rPr>
          <w:rFonts w:ascii="华文仿宋" w:eastAsia="华文仿宋" w:hAnsi="华文仿宋" w:cs="华文仿宋"/>
          <w:sz w:val="24"/>
          <w:szCs w:val="24"/>
          <w:lang w:eastAsia="zh-CN"/>
        </w:rPr>
        <w:t>。</w:t>
      </w:r>
    </w:p>
    <w:p w:rsidR="000F3438" w:rsidRDefault="000F3438" w:rsidP="000F3438">
      <w:pPr>
        <w:pStyle w:val="normal"/>
        <w:contextualSpacing/>
        <w:jc w:val="both"/>
        <w:rPr>
          <w:rFonts w:ascii="华文仿宋" w:eastAsia="华文仿宋" w:hAnsi="华文仿宋" w:cs="华文仿宋"/>
          <w:sz w:val="24"/>
          <w:szCs w:val="24"/>
          <w:lang w:eastAsia="zh-CN"/>
        </w:rPr>
      </w:pPr>
    </w:p>
    <w:p w:rsidR="000F3438" w:rsidRPr="00EA0A00" w:rsidRDefault="0097763C" w:rsidP="00EA0A00">
      <w:pPr>
        <w:pStyle w:val="normal"/>
        <w:numPr>
          <w:ilvl w:val="0"/>
          <w:numId w:val="1"/>
        </w:numPr>
        <w:ind w:hanging="360"/>
        <w:contextualSpacing/>
        <w:jc w:val="both"/>
        <w:rPr>
          <w:rFonts w:ascii="华文仿宋" w:eastAsia="华文仿宋" w:hAnsi="华文仿宋" w:cs="华文仿宋"/>
          <w:sz w:val="24"/>
          <w:szCs w:val="24"/>
        </w:rPr>
      </w:pPr>
      <w:r>
        <w:rPr>
          <w:rFonts w:ascii="华文仿宋" w:eastAsia="华文仿宋" w:hAnsi="华文仿宋" w:cs="华文仿宋"/>
          <w:sz w:val="24"/>
          <w:szCs w:val="24"/>
        </w:rPr>
        <w:t>建设要求</w:t>
      </w:r>
    </w:p>
    <w:p w:rsidR="00EA0A00" w:rsidRPr="00EA0A00" w:rsidRDefault="00EA0A00" w:rsidP="00EA0A00">
      <w:pPr>
        <w:pStyle w:val="normal"/>
        <w:numPr>
          <w:ilvl w:val="1"/>
          <w:numId w:val="1"/>
        </w:numPr>
        <w:ind w:hanging="360"/>
        <w:contextualSpacing/>
        <w:rPr>
          <w:rFonts w:ascii="华文仿宋" w:eastAsia="华文仿宋" w:hAnsi="华文仿宋" w:cs="华文仿宋"/>
          <w:sz w:val="24"/>
          <w:szCs w:val="24"/>
          <w:lang w:eastAsia="zh-CN"/>
        </w:rPr>
      </w:pPr>
      <w:r w:rsidRPr="00EA0A00">
        <w:rPr>
          <w:rFonts w:ascii="华文仿宋" w:eastAsia="华文仿宋" w:hAnsi="华文仿宋" w:cs="华文仿宋"/>
          <w:sz w:val="24"/>
          <w:szCs w:val="24"/>
          <w:lang w:eastAsia="zh-CN"/>
        </w:rPr>
        <w:t>立项本类项目必须在项目执行期内完成以下任务：</w:t>
      </w:r>
    </w:p>
    <w:p w:rsidR="00EA0A00" w:rsidRPr="00EA0A00" w:rsidRDefault="00EA0A00" w:rsidP="00EA0A00">
      <w:pPr>
        <w:pStyle w:val="normal"/>
        <w:numPr>
          <w:ilvl w:val="2"/>
          <w:numId w:val="1"/>
        </w:numPr>
        <w:ind w:hanging="317"/>
        <w:rPr>
          <w:rFonts w:ascii="华文仿宋" w:eastAsia="华文仿宋" w:hAnsi="华文仿宋" w:cs="华文仿宋"/>
          <w:sz w:val="24"/>
          <w:szCs w:val="24"/>
          <w:lang w:eastAsia="zh-CN"/>
        </w:rPr>
      </w:pPr>
      <w:r w:rsidRPr="00EA0A00">
        <w:rPr>
          <w:rFonts w:ascii="华文仿宋" w:eastAsia="华文仿宋" w:hAnsi="华文仿宋" w:cs="华文仿宋"/>
          <w:sz w:val="24"/>
          <w:szCs w:val="24"/>
          <w:lang w:eastAsia="zh-CN"/>
        </w:rPr>
        <w:t>课程大纲，包括具体的课程时间分配、章节、实验、习题描述。</w:t>
      </w:r>
    </w:p>
    <w:p w:rsidR="00EA0A00" w:rsidRPr="00EA0A00" w:rsidRDefault="00EA0A00" w:rsidP="00EA0A00">
      <w:pPr>
        <w:pStyle w:val="normal"/>
        <w:numPr>
          <w:ilvl w:val="2"/>
          <w:numId w:val="1"/>
        </w:numPr>
        <w:ind w:hanging="317"/>
        <w:rPr>
          <w:rFonts w:ascii="华文仿宋" w:eastAsia="华文仿宋" w:hAnsi="华文仿宋" w:cs="华文仿宋"/>
          <w:sz w:val="24"/>
          <w:szCs w:val="24"/>
          <w:lang w:eastAsia="zh-CN"/>
        </w:rPr>
      </w:pPr>
      <w:r w:rsidRPr="00EA0A00">
        <w:rPr>
          <w:rFonts w:ascii="华文仿宋" w:eastAsia="华文仿宋" w:hAnsi="华文仿宋" w:cs="华文仿宋"/>
          <w:sz w:val="24"/>
          <w:szCs w:val="24"/>
          <w:lang w:eastAsia="zh-CN"/>
        </w:rPr>
        <w:t>教师授课教案，包括全套演示课件和相关的音视频资源。</w:t>
      </w:r>
    </w:p>
    <w:p w:rsidR="00EA0A00" w:rsidRPr="00EA0A00" w:rsidRDefault="00EA0A00" w:rsidP="00EA0A00">
      <w:pPr>
        <w:pStyle w:val="normal"/>
        <w:numPr>
          <w:ilvl w:val="2"/>
          <w:numId w:val="1"/>
        </w:numPr>
        <w:ind w:hanging="317"/>
        <w:rPr>
          <w:rFonts w:ascii="华文仿宋" w:eastAsia="华文仿宋" w:hAnsi="华文仿宋" w:cs="华文仿宋"/>
          <w:sz w:val="24"/>
          <w:szCs w:val="24"/>
          <w:lang w:eastAsia="zh-CN"/>
        </w:rPr>
      </w:pPr>
      <w:r w:rsidRPr="00EA0A00">
        <w:rPr>
          <w:rFonts w:ascii="华文仿宋" w:eastAsia="华文仿宋" w:hAnsi="华文仿宋" w:cs="华文仿宋"/>
          <w:sz w:val="24"/>
          <w:szCs w:val="24"/>
          <w:lang w:eastAsia="zh-CN"/>
        </w:rPr>
        <w:t>学生（参考）教材，至少应当为电子教材。</w:t>
      </w:r>
    </w:p>
    <w:p w:rsidR="00EA0A00" w:rsidRPr="00EA0A00" w:rsidRDefault="00EA0A00" w:rsidP="00EA0A00">
      <w:pPr>
        <w:pStyle w:val="normal"/>
        <w:numPr>
          <w:ilvl w:val="2"/>
          <w:numId w:val="1"/>
        </w:numPr>
        <w:ind w:hanging="317"/>
        <w:rPr>
          <w:rFonts w:ascii="华文仿宋" w:eastAsia="华文仿宋" w:hAnsi="华文仿宋" w:cs="华文仿宋"/>
          <w:sz w:val="24"/>
          <w:szCs w:val="24"/>
          <w:lang w:eastAsia="zh-CN"/>
        </w:rPr>
      </w:pPr>
      <w:r w:rsidRPr="00EA0A00">
        <w:rPr>
          <w:rFonts w:ascii="华文仿宋" w:eastAsia="华文仿宋" w:hAnsi="华文仿宋" w:cs="华文仿宋"/>
          <w:sz w:val="24"/>
          <w:szCs w:val="24"/>
          <w:lang w:eastAsia="zh-CN"/>
        </w:rPr>
        <w:t>习题和实验，包括学生和教师两个版本，为教师版提供详细的解答和指导。</w:t>
      </w:r>
    </w:p>
    <w:p w:rsidR="00EA0A00" w:rsidRPr="00EA0A00" w:rsidRDefault="00EA0A00" w:rsidP="00EA0A00">
      <w:pPr>
        <w:pStyle w:val="normal"/>
        <w:numPr>
          <w:ilvl w:val="2"/>
          <w:numId w:val="1"/>
        </w:numPr>
        <w:ind w:hanging="317"/>
        <w:rPr>
          <w:rFonts w:ascii="华文仿宋" w:eastAsia="华文仿宋" w:hAnsi="华文仿宋" w:cs="华文仿宋"/>
          <w:sz w:val="24"/>
          <w:szCs w:val="24"/>
          <w:lang w:eastAsia="zh-CN"/>
        </w:rPr>
      </w:pPr>
      <w:r w:rsidRPr="00EA0A00">
        <w:rPr>
          <w:rFonts w:ascii="华文仿宋" w:eastAsia="华文仿宋" w:hAnsi="华文仿宋" w:cs="华文仿宋"/>
          <w:sz w:val="24"/>
          <w:szCs w:val="24"/>
          <w:lang w:eastAsia="zh-CN"/>
        </w:rPr>
        <w:t>书面承诺和表明所有项目建设内容可针对教育合作目的无偿开放和共享。</w:t>
      </w:r>
    </w:p>
    <w:p w:rsidR="00000000" w:rsidRDefault="00EA0A00">
      <w:pPr>
        <w:pStyle w:val="normal"/>
        <w:jc w:val="center"/>
        <w:rPr>
          <w:sz w:val="28"/>
          <w:szCs w:val="28"/>
          <w:lang w:eastAsia="zh-CN"/>
        </w:rPr>
      </w:pPr>
      <w:r w:rsidRPr="00EA0A00">
        <w:rPr>
          <w:rFonts w:ascii="华文仿宋" w:eastAsia="华文仿宋" w:hAnsi="华文仿宋" w:cs="华文仿宋"/>
          <w:sz w:val="24"/>
          <w:szCs w:val="24"/>
          <w:lang w:eastAsia="zh-CN"/>
        </w:rPr>
        <w:t>所涉课程可以接受Google公司或</w:t>
      </w:r>
      <w:r w:rsidR="00AE186C" w:rsidRPr="00AE186C">
        <w:rPr>
          <w:rFonts w:ascii="华文仿宋" w:eastAsia="华文仿宋" w:hAnsi="华文仿宋" w:cs="华文仿宋"/>
          <w:sz w:val="24"/>
          <w:szCs w:val="24"/>
          <w:lang w:eastAsia="zh-CN"/>
        </w:rPr>
        <w:t>Google-CEAIE高职</w:t>
      </w:r>
      <w:r w:rsidR="00AE186C" w:rsidRPr="00AE186C">
        <w:rPr>
          <w:rFonts w:ascii="华文仿宋" w:eastAsia="华文仿宋" w:hAnsi="华文仿宋" w:cs="华文仿宋" w:hint="eastAsia"/>
          <w:sz w:val="24"/>
          <w:szCs w:val="24"/>
          <w:lang w:eastAsia="zh-CN"/>
        </w:rPr>
        <w:t>课程建设</w:t>
      </w:r>
      <w:r w:rsidR="00AE186C" w:rsidRPr="00AE186C">
        <w:rPr>
          <w:rFonts w:ascii="华文仿宋" w:eastAsia="华文仿宋" w:hAnsi="华文仿宋" w:cs="华文仿宋"/>
          <w:sz w:val="24"/>
          <w:szCs w:val="24"/>
          <w:lang w:eastAsia="zh-CN"/>
        </w:rPr>
        <w:t>项目</w:t>
      </w:r>
      <w:r w:rsidRPr="00EA0A00">
        <w:rPr>
          <w:rFonts w:ascii="华文仿宋" w:eastAsia="华文仿宋" w:hAnsi="华文仿宋" w:cs="华文仿宋"/>
          <w:sz w:val="24"/>
          <w:szCs w:val="24"/>
          <w:lang w:eastAsia="zh-CN"/>
        </w:rPr>
        <w:t>专家组旁听。</w:t>
      </w:r>
    </w:p>
    <w:p w:rsidR="00EA0A00" w:rsidRPr="00EA0A00" w:rsidRDefault="00EA0A00" w:rsidP="00EA0A00">
      <w:pPr>
        <w:pStyle w:val="normal"/>
        <w:numPr>
          <w:ilvl w:val="2"/>
          <w:numId w:val="1"/>
        </w:numPr>
        <w:ind w:hanging="317"/>
        <w:rPr>
          <w:rFonts w:ascii="华文仿宋" w:eastAsia="华文仿宋" w:hAnsi="华文仿宋" w:cs="华文仿宋"/>
          <w:sz w:val="24"/>
          <w:szCs w:val="24"/>
          <w:lang w:eastAsia="zh-CN"/>
        </w:rPr>
      </w:pPr>
      <w:r w:rsidRPr="00EA0A00">
        <w:rPr>
          <w:rFonts w:ascii="华文仿宋" w:eastAsia="华文仿宋" w:hAnsi="华文仿宋" w:cs="华文仿宋"/>
          <w:sz w:val="24"/>
          <w:szCs w:val="24"/>
          <w:lang w:eastAsia="zh-CN"/>
        </w:rPr>
        <w:t>项目从立项到验收的周期不得超过一年。</w:t>
      </w:r>
    </w:p>
    <w:p w:rsidR="001069C9" w:rsidRDefault="0097763C">
      <w:pPr>
        <w:pStyle w:val="normal"/>
        <w:numPr>
          <w:ilvl w:val="1"/>
          <w:numId w:val="1"/>
        </w:numPr>
        <w:ind w:hanging="360"/>
        <w:contextualSpacing/>
        <w:jc w:val="both"/>
        <w:rPr>
          <w:rFonts w:ascii="华文仿宋" w:eastAsia="华文仿宋" w:hAnsi="华文仿宋" w:cs="华文仿宋"/>
          <w:sz w:val="24"/>
          <w:szCs w:val="24"/>
          <w:lang w:eastAsia="zh-CN"/>
        </w:rPr>
      </w:pPr>
      <w:r>
        <w:rPr>
          <w:rFonts w:ascii="华文仿宋" w:eastAsia="华文仿宋" w:hAnsi="华文仿宋" w:cs="华文仿宋"/>
          <w:sz w:val="24"/>
          <w:szCs w:val="24"/>
          <w:lang w:eastAsia="zh-CN"/>
        </w:rPr>
        <w:t>Google</w:t>
      </w:r>
      <w:r w:rsidR="00F8766C">
        <w:rPr>
          <w:rFonts w:ascii="华文仿宋" w:eastAsia="华文仿宋" w:hAnsi="华文仿宋" w:cs="华文仿宋" w:hint="eastAsia"/>
          <w:sz w:val="24"/>
          <w:szCs w:val="24"/>
          <w:lang w:eastAsia="zh-CN"/>
        </w:rPr>
        <w:t>及中国教育国际交流协会</w:t>
      </w:r>
      <w:r>
        <w:rPr>
          <w:rFonts w:ascii="华文仿宋" w:eastAsia="华文仿宋" w:hAnsi="华文仿宋" w:cs="华文仿宋"/>
          <w:sz w:val="24"/>
          <w:szCs w:val="24"/>
          <w:lang w:eastAsia="zh-CN"/>
        </w:rPr>
        <w:t>对所开发课程成果不拥有任何知识产权，但要求所资助项目的成果开源共享，受惠于更多院校。</w:t>
      </w:r>
    </w:p>
    <w:p w:rsidR="000F3438" w:rsidRDefault="000F3438" w:rsidP="000F3438">
      <w:pPr>
        <w:pStyle w:val="normal"/>
        <w:contextualSpacing/>
        <w:jc w:val="both"/>
        <w:rPr>
          <w:rFonts w:ascii="华文仿宋" w:eastAsia="华文仿宋" w:hAnsi="华文仿宋" w:cs="华文仿宋"/>
          <w:sz w:val="24"/>
          <w:szCs w:val="24"/>
          <w:lang w:eastAsia="zh-CN"/>
        </w:rPr>
      </w:pPr>
    </w:p>
    <w:p w:rsidR="001069C9" w:rsidRDefault="0097763C">
      <w:pPr>
        <w:pStyle w:val="normal"/>
        <w:numPr>
          <w:ilvl w:val="0"/>
          <w:numId w:val="1"/>
        </w:numPr>
        <w:ind w:hanging="360"/>
        <w:contextualSpacing/>
        <w:jc w:val="both"/>
        <w:rPr>
          <w:rFonts w:ascii="华文仿宋" w:eastAsia="华文仿宋" w:hAnsi="华文仿宋" w:cs="华文仿宋"/>
          <w:sz w:val="24"/>
          <w:szCs w:val="24"/>
        </w:rPr>
      </w:pPr>
      <w:r>
        <w:rPr>
          <w:rFonts w:ascii="华文仿宋" w:eastAsia="华文仿宋" w:hAnsi="华文仿宋" w:cs="华文仿宋"/>
          <w:sz w:val="24"/>
          <w:szCs w:val="24"/>
        </w:rPr>
        <w:t>支持办法</w:t>
      </w:r>
    </w:p>
    <w:p w:rsidR="001069C9" w:rsidRDefault="0097763C">
      <w:pPr>
        <w:pStyle w:val="normal"/>
        <w:numPr>
          <w:ilvl w:val="1"/>
          <w:numId w:val="1"/>
        </w:numPr>
        <w:ind w:hanging="360"/>
        <w:contextualSpacing/>
        <w:jc w:val="both"/>
        <w:rPr>
          <w:rFonts w:ascii="华文仿宋" w:eastAsia="华文仿宋" w:hAnsi="华文仿宋" w:cs="华文仿宋"/>
          <w:sz w:val="24"/>
          <w:szCs w:val="24"/>
          <w:lang w:eastAsia="zh-CN"/>
        </w:rPr>
      </w:pPr>
      <w:r>
        <w:rPr>
          <w:rFonts w:ascii="华文仿宋" w:eastAsia="华文仿宋" w:hAnsi="华文仿宋" w:cs="华文仿宋"/>
          <w:sz w:val="24"/>
          <w:szCs w:val="24"/>
          <w:lang w:eastAsia="zh-CN"/>
        </w:rPr>
        <w:t>数量：拟支持</w:t>
      </w:r>
      <w:r w:rsidR="004E0013">
        <w:rPr>
          <w:rFonts w:ascii="华文仿宋" w:eastAsia="华文仿宋" w:hAnsi="华文仿宋" w:cs="华文仿宋" w:hint="eastAsia"/>
          <w:sz w:val="24"/>
          <w:szCs w:val="24"/>
          <w:lang w:eastAsia="zh-CN"/>
        </w:rPr>
        <w:t>1</w:t>
      </w:r>
      <w:r w:rsidR="00AB2E24">
        <w:rPr>
          <w:rFonts w:ascii="华文仿宋" w:eastAsia="华文仿宋" w:hAnsi="华文仿宋" w:cs="华文仿宋" w:hint="eastAsia"/>
          <w:sz w:val="24"/>
          <w:szCs w:val="24"/>
          <w:lang w:eastAsia="zh-CN"/>
        </w:rPr>
        <w:t>5</w:t>
      </w:r>
      <w:r w:rsidR="00AB2E24">
        <w:rPr>
          <w:rFonts w:ascii="华文仿宋" w:eastAsia="华文仿宋" w:hAnsi="华文仿宋" w:cs="华文仿宋"/>
          <w:sz w:val="24"/>
          <w:szCs w:val="24"/>
          <w:lang w:eastAsia="zh-CN"/>
        </w:rPr>
        <w:t>项</w:t>
      </w:r>
      <w:r w:rsidR="004E0013">
        <w:rPr>
          <w:rFonts w:ascii="华文仿宋" w:eastAsia="华文仿宋" w:hAnsi="华文仿宋" w:cs="华文仿宋" w:hint="eastAsia"/>
          <w:sz w:val="24"/>
          <w:szCs w:val="24"/>
          <w:lang w:eastAsia="zh-CN"/>
        </w:rPr>
        <w:t>课程</w:t>
      </w:r>
      <w:r w:rsidR="00AB2E24">
        <w:rPr>
          <w:rFonts w:ascii="华文仿宋" w:eastAsia="华文仿宋" w:hAnsi="华文仿宋" w:cs="华文仿宋" w:hint="eastAsia"/>
          <w:sz w:val="24"/>
          <w:szCs w:val="24"/>
          <w:lang w:eastAsia="zh-CN"/>
        </w:rPr>
        <w:t>建设</w:t>
      </w:r>
      <w:r>
        <w:rPr>
          <w:rFonts w:ascii="华文仿宋" w:eastAsia="华文仿宋" w:hAnsi="华文仿宋" w:cs="华文仿宋"/>
          <w:sz w:val="24"/>
          <w:szCs w:val="24"/>
          <w:lang w:eastAsia="zh-CN"/>
        </w:rPr>
        <w:t>项目。</w:t>
      </w:r>
    </w:p>
    <w:p w:rsidR="001069C9" w:rsidRDefault="0097763C">
      <w:pPr>
        <w:pStyle w:val="normal"/>
        <w:numPr>
          <w:ilvl w:val="1"/>
          <w:numId w:val="1"/>
        </w:numPr>
        <w:ind w:hanging="360"/>
        <w:contextualSpacing/>
        <w:jc w:val="both"/>
        <w:rPr>
          <w:rFonts w:ascii="华文仿宋" w:eastAsia="华文仿宋" w:hAnsi="华文仿宋" w:cs="华文仿宋"/>
          <w:sz w:val="24"/>
          <w:szCs w:val="24"/>
          <w:lang w:eastAsia="zh-CN"/>
        </w:rPr>
      </w:pPr>
      <w:r>
        <w:rPr>
          <w:rFonts w:ascii="华文仿宋" w:eastAsia="华文仿宋" w:hAnsi="华文仿宋" w:cs="华文仿宋"/>
          <w:sz w:val="24"/>
          <w:szCs w:val="24"/>
          <w:lang w:eastAsia="zh-CN"/>
        </w:rPr>
        <w:t>经费：Google</w:t>
      </w:r>
      <w:r w:rsidR="00AB2E24">
        <w:rPr>
          <w:rFonts w:ascii="华文仿宋" w:eastAsia="华文仿宋" w:hAnsi="华文仿宋" w:cs="华文仿宋"/>
          <w:sz w:val="24"/>
          <w:szCs w:val="24"/>
          <w:lang w:eastAsia="zh-CN"/>
        </w:rPr>
        <w:t>公司拟资助每个入选</w:t>
      </w:r>
      <w:r>
        <w:rPr>
          <w:rFonts w:ascii="华文仿宋" w:eastAsia="华文仿宋" w:hAnsi="华文仿宋" w:cs="华文仿宋"/>
          <w:sz w:val="24"/>
          <w:szCs w:val="24"/>
          <w:lang w:eastAsia="zh-CN"/>
        </w:rPr>
        <w:t>项目人民币</w:t>
      </w:r>
      <w:r w:rsidR="004E0013">
        <w:rPr>
          <w:rFonts w:ascii="华文仿宋" w:eastAsia="华文仿宋" w:hAnsi="华文仿宋" w:cs="华文仿宋" w:hint="eastAsia"/>
          <w:sz w:val="24"/>
          <w:szCs w:val="24"/>
          <w:lang w:eastAsia="zh-CN"/>
        </w:rPr>
        <w:t>45</w:t>
      </w:r>
      <w:r>
        <w:rPr>
          <w:rFonts w:ascii="华文仿宋" w:eastAsia="华文仿宋" w:hAnsi="华文仿宋" w:cs="华文仿宋"/>
          <w:sz w:val="24"/>
          <w:szCs w:val="24"/>
          <w:lang w:eastAsia="zh-CN"/>
        </w:rPr>
        <w:t>000元。</w:t>
      </w:r>
    </w:p>
    <w:p w:rsidR="001069C9" w:rsidRDefault="0097763C">
      <w:pPr>
        <w:pStyle w:val="normal"/>
        <w:numPr>
          <w:ilvl w:val="1"/>
          <w:numId w:val="1"/>
        </w:numPr>
        <w:ind w:hanging="360"/>
        <w:contextualSpacing/>
        <w:jc w:val="both"/>
        <w:rPr>
          <w:rFonts w:ascii="华文仿宋" w:eastAsia="华文仿宋" w:hAnsi="华文仿宋" w:cs="华文仿宋"/>
          <w:sz w:val="24"/>
          <w:szCs w:val="24"/>
          <w:lang w:eastAsia="zh-CN"/>
        </w:rPr>
      </w:pPr>
      <w:r>
        <w:rPr>
          <w:rFonts w:ascii="华文仿宋" w:eastAsia="华文仿宋" w:hAnsi="华文仿宋" w:cs="华文仿宋"/>
          <w:sz w:val="24"/>
          <w:szCs w:val="24"/>
          <w:lang w:eastAsia="zh-CN"/>
        </w:rPr>
        <w:t>Google公司</w:t>
      </w:r>
      <w:r w:rsidR="00811A2A">
        <w:rPr>
          <w:rFonts w:ascii="华文仿宋" w:eastAsia="华文仿宋" w:hAnsi="华文仿宋" w:cs="华文仿宋" w:hint="eastAsia"/>
          <w:sz w:val="24"/>
          <w:szCs w:val="24"/>
          <w:lang w:eastAsia="zh-CN"/>
        </w:rPr>
        <w:t>、中国教育国际交流协会</w:t>
      </w:r>
      <w:r>
        <w:rPr>
          <w:rFonts w:ascii="华文仿宋" w:eastAsia="华文仿宋" w:hAnsi="华文仿宋" w:cs="华文仿宋"/>
          <w:sz w:val="24"/>
          <w:szCs w:val="24"/>
          <w:lang w:eastAsia="zh-CN"/>
        </w:rPr>
        <w:t>将为立项项目提供必要的支持。在项目开展的一年期内，保持双向沟通和交流，促进建设项目的顺利进行。</w:t>
      </w:r>
    </w:p>
    <w:p w:rsidR="001069C9" w:rsidRDefault="0097763C">
      <w:pPr>
        <w:pStyle w:val="normal"/>
        <w:numPr>
          <w:ilvl w:val="1"/>
          <w:numId w:val="1"/>
        </w:numPr>
        <w:ind w:hanging="360"/>
        <w:contextualSpacing/>
        <w:jc w:val="both"/>
        <w:rPr>
          <w:rFonts w:ascii="华文仿宋" w:eastAsia="华文仿宋" w:hAnsi="华文仿宋" w:cs="华文仿宋"/>
          <w:sz w:val="24"/>
          <w:szCs w:val="24"/>
          <w:lang w:eastAsia="zh-CN"/>
        </w:rPr>
      </w:pPr>
      <w:r>
        <w:rPr>
          <w:rFonts w:ascii="华文仿宋" w:eastAsia="华文仿宋" w:hAnsi="华文仿宋" w:cs="华文仿宋"/>
          <w:sz w:val="24"/>
          <w:szCs w:val="24"/>
          <w:lang w:eastAsia="zh-CN"/>
        </w:rPr>
        <w:t>在项目结束之际，进行项目评审，后续共享开发成果辐射到更多院校。</w:t>
      </w:r>
    </w:p>
    <w:p w:rsidR="00075B5A" w:rsidRDefault="00075B5A" w:rsidP="00075B5A">
      <w:pPr>
        <w:pStyle w:val="normal"/>
        <w:contextualSpacing/>
        <w:jc w:val="both"/>
        <w:rPr>
          <w:rFonts w:ascii="华文仿宋" w:eastAsia="华文仿宋" w:hAnsi="华文仿宋" w:cs="华文仿宋"/>
          <w:sz w:val="24"/>
          <w:szCs w:val="24"/>
          <w:lang w:eastAsia="zh-CN"/>
        </w:rPr>
      </w:pPr>
    </w:p>
    <w:p w:rsidR="001069C9" w:rsidRDefault="0097763C">
      <w:pPr>
        <w:pStyle w:val="normal"/>
        <w:numPr>
          <w:ilvl w:val="0"/>
          <w:numId w:val="1"/>
        </w:numPr>
        <w:ind w:hanging="360"/>
        <w:contextualSpacing/>
        <w:jc w:val="both"/>
        <w:rPr>
          <w:rFonts w:ascii="华文仿宋" w:eastAsia="华文仿宋" w:hAnsi="华文仿宋" w:cs="华文仿宋"/>
          <w:sz w:val="24"/>
          <w:szCs w:val="24"/>
        </w:rPr>
      </w:pPr>
      <w:r>
        <w:rPr>
          <w:rFonts w:ascii="华文仿宋" w:eastAsia="华文仿宋" w:hAnsi="华文仿宋" w:cs="华文仿宋"/>
          <w:sz w:val="24"/>
          <w:szCs w:val="24"/>
        </w:rPr>
        <w:t>申请办法</w:t>
      </w:r>
    </w:p>
    <w:p w:rsidR="001069C9" w:rsidRDefault="0097763C">
      <w:pPr>
        <w:pStyle w:val="normal"/>
        <w:numPr>
          <w:ilvl w:val="1"/>
          <w:numId w:val="1"/>
        </w:numPr>
        <w:ind w:hanging="360"/>
        <w:contextualSpacing/>
        <w:jc w:val="both"/>
        <w:rPr>
          <w:rFonts w:ascii="华文仿宋" w:eastAsia="华文仿宋" w:hAnsi="华文仿宋" w:cs="华文仿宋"/>
          <w:sz w:val="24"/>
          <w:szCs w:val="24"/>
          <w:lang w:eastAsia="zh-CN"/>
        </w:rPr>
      </w:pPr>
      <w:r>
        <w:rPr>
          <w:rFonts w:ascii="华文仿宋" w:eastAsia="华文仿宋" w:hAnsi="华文仿宋" w:cs="华文仿宋"/>
          <w:sz w:val="24"/>
          <w:szCs w:val="24"/>
          <w:lang w:eastAsia="zh-CN"/>
        </w:rPr>
        <w:t>申报者需填写《</w:t>
      </w:r>
      <w:r w:rsidR="00075B5A">
        <w:rPr>
          <w:rFonts w:ascii="华文仿宋" w:eastAsia="华文仿宋" w:hAnsi="华文仿宋" w:cs="华文仿宋" w:hint="eastAsia"/>
          <w:sz w:val="24"/>
          <w:szCs w:val="24"/>
          <w:lang w:eastAsia="zh-CN"/>
        </w:rPr>
        <w:t>2017</w:t>
      </w:r>
      <w:r w:rsidRPr="0097763C">
        <w:rPr>
          <w:rFonts w:ascii="华文仿宋" w:eastAsia="华文仿宋" w:hAnsi="华文仿宋" w:cs="华文仿宋" w:hint="eastAsia"/>
          <w:sz w:val="24"/>
          <w:szCs w:val="24"/>
          <w:lang w:eastAsia="zh-CN"/>
        </w:rPr>
        <w:t>年 Google</w:t>
      </w:r>
      <w:r w:rsidR="0042412D">
        <w:rPr>
          <w:rFonts w:ascii="华文仿宋" w:eastAsia="华文仿宋" w:hAnsi="华文仿宋" w:cs="华文仿宋" w:hint="eastAsia"/>
          <w:sz w:val="24"/>
          <w:szCs w:val="24"/>
          <w:lang w:eastAsia="zh-CN"/>
        </w:rPr>
        <w:t>-CEAIE</w:t>
      </w:r>
      <w:r w:rsidR="00075B5A">
        <w:rPr>
          <w:rFonts w:ascii="华文仿宋" w:eastAsia="华文仿宋" w:hAnsi="华文仿宋" w:cs="华文仿宋" w:hint="eastAsia"/>
          <w:sz w:val="24"/>
          <w:szCs w:val="24"/>
          <w:lang w:eastAsia="zh-CN"/>
        </w:rPr>
        <w:t>高职</w:t>
      </w:r>
      <w:r w:rsidR="009170F1">
        <w:rPr>
          <w:rFonts w:ascii="华文仿宋" w:eastAsia="华文仿宋" w:hAnsi="华文仿宋" w:cs="华文仿宋" w:hint="eastAsia"/>
          <w:sz w:val="24"/>
          <w:szCs w:val="24"/>
          <w:lang w:eastAsia="zh-CN"/>
        </w:rPr>
        <w:t>课程</w:t>
      </w:r>
      <w:r w:rsidR="00075B5A">
        <w:rPr>
          <w:rFonts w:ascii="华文仿宋" w:eastAsia="华文仿宋" w:hAnsi="华文仿宋" w:cs="华文仿宋" w:hint="eastAsia"/>
          <w:sz w:val="24"/>
          <w:szCs w:val="24"/>
          <w:lang w:eastAsia="zh-CN"/>
        </w:rPr>
        <w:t>建设项目</w:t>
      </w:r>
      <w:r w:rsidRPr="0097763C">
        <w:rPr>
          <w:rFonts w:ascii="华文仿宋" w:eastAsia="华文仿宋" w:hAnsi="华文仿宋" w:cs="华文仿宋" w:hint="eastAsia"/>
          <w:sz w:val="24"/>
          <w:szCs w:val="24"/>
          <w:lang w:eastAsia="zh-CN"/>
        </w:rPr>
        <w:t>申报书</w:t>
      </w:r>
      <w:r>
        <w:rPr>
          <w:rFonts w:ascii="华文仿宋" w:eastAsia="华文仿宋" w:hAnsi="华文仿宋" w:cs="华文仿宋"/>
          <w:sz w:val="24"/>
          <w:szCs w:val="24"/>
          <w:lang w:eastAsia="zh-CN"/>
        </w:rPr>
        <w:t>》。</w:t>
      </w:r>
    </w:p>
    <w:p w:rsidR="001069C9" w:rsidRDefault="0097763C">
      <w:pPr>
        <w:pStyle w:val="normal"/>
        <w:numPr>
          <w:ilvl w:val="1"/>
          <w:numId w:val="1"/>
        </w:numPr>
        <w:ind w:hanging="360"/>
        <w:contextualSpacing/>
        <w:jc w:val="both"/>
        <w:rPr>
          <w:rFonts w:ascii="华文仿宋" w:eastAsia="华文仿宋" w:hAnsi="华文仿宋" w:cs="华文仿宋"/>
          <w:sz w:val="24"/>
          <w:szCs w:val="24"/>
          <w:lang w:eastAsia="zh-CN"/>
        </w:rPr>
      </w:pPr>
      <w:r>
        <w:rPr>
          <w:rFonts w:ascii="华文仿宋" w:eastAsia="华文仿宋" w:hAnsi="华文仿宋" w:cs="华文仿宋"/>
          <w:sz w:val="24"/>
          <w:szCs w:val="24"/>
          <w:lang w:eastAsia="zh-CN"/>
        </w:rPr>
        <w:t>除第1到3页以及最后1页之外，在申报书主体内容中不出现学校和个人等能识别身份的信息，以方便于盲审。</w:t>
      </w:r>
    </w:p>
    <w:p w:rsidR="001069C9" w:rsidRDefault="0097763C">
      <w:pPr>
        <w:pStyle w:val="normal"/>
        <w:numPr>
          <w:ilvl w:val="1"/>
          <w:numId w:val="1"/>
        </w:numPr>
        <w:ind w:hanging="360"/>
        <w:contextualSpacing/>
        <w:jc w:val="both"/>
        <w:rPr>
          <w:rFonts w:ascii="华文仿宋" w:eastAsia="华文仿宋" w:hAnsi="华文仿宋" w:cs="华文仿宋"/>
          <w:sz w:val="24"/>
          <w:szCs w:val="24"/>
        </w:rPr>
      </w:pPr>
      <w:r>
        <w:rPr>
          <w:rFonts w:ascii="华文仿宋" w:eastAsia="华文仿宋" w:hAnsi="华文仿宋" w:cs="华文仿宋"/>
          <w:sz w:val="24"/>
          <w:szCs w:val="24"/>
        </w:rPr>
        <w:lastRenderedPageBreak/>
        <w:t>项目申报人须在</w:t>
      </w:r>
      <w:r w:rsidRPr="00D05B6E">
        <w:rPr>
          <w:rFonts w:ascii="华文仿宋" w:eastAsia="华文仿宋" w:hAnsi="华文仿宋" w:cs="华文仿宋"/>
          <w:b/>
          <w:color w:val="auto"/>
          <w:sz w:val="24"/>
          <w:szCs w:val="24"/>
        </w:rPr>
        <w:t>2017年</w:t>
      </w:r>
      <w:r w:rsidR="00D05B6E" w:rsidRPr="00D05B6E">
        <w:rPr>
          <w:rFonts w:ascii="华文仿宋" w:eastAsia="华文仿宋" w:hAnsi="华文仿宋" w:cs="华文仿宋" w:hint="eastAsia"/>
          <w:b/>
          <w:color w:val="auto"/>
          <w:sz w:val="24"/>
          <w:szCs w:val="24"/>
          <w:lang w:eastAsia="zh-CN"/>
        </w:rPr>
        <w:t>6</w:t>
      </w:r>
      <w:r w:rsidRPr="00D05B6E">
        <w:rPr>
          <w:rFonts w:ascii="华文仿宋" w:eastAsia="华文仿宋" w:hAnsi="华文仿宋" w:cs="华文仿宋"/>
          <w:b/>
          <w:color w:val="auto"/>
          <w:sz w:val="24"/>
          <w:szCs w:val="24"/>
        </w:rPr>
        <w:t>月</w:t>
      </w:r>
      <w:r w:rsidR="00D05B6E" w:rsidRPr="00D05B6E">
        <w:rPr>
          <w:rFonts w:ascii="华文仿宋" w:eastAsia="华文仿宋" w:hAnsi="华文仿宋" w:cs="华文仿宋" w:hint="eastAsia"/>
          <w:b/>
          <w:color w:val="auto"/>
          <w:sz w:val="24"/>
          <w:szCs w:val="24"/>
          <w:lang w:eastAsia="zh-CN"/>
        </w:rPr>
        <w:t>12</w:t>
      </w:r>
      <w:r w:rsidRPr="00D05B6E">
        <w:rPr>
          <w:rFonts w:ascii="华文仿宋" w:eastAsia="华文仿宋" w:hAnsi="华文仿宋" w:cs="华文仿宋"/>
          <w:b/>
          <w:color w:val="auto"/>
          <w:sz w:val="24"/>
          <w:szCs w:val="24"/>
        </w:rPr>
        <w:t>日</w:t>
      </w:r>
      <w:r>
        <w:rPr>
          <w:rFonts w:ascii="华文仿宋" w:eastAsia="华文仿宋" w:hAnsi="华文仿宋" w:cs="华文仿宋"/>
          <w:sz w:val="24"/>
          <w:szCs w:val="24"/>
        </w:rPr>
        <w:t>前在线提交申报信息（提交链接：</w:t>
      </w:r>
      <w:hyperlink r:id="rId7">
        <w:r>
          <w:rPr>
            <w:rFonts w:ascii="华文仿宋" w:eastAsia="华文仿宋" w:hAnsi="华文仿宋" w:cs="华文仿宋"/>
            <w:color w:val="1155CC"/>
            <w:sz w:val="24"/>
            <w:szCs w:val="24"/>
            <w:u w:val="single"/>
          </w:rPr>
          <w:t>https://www.gdgdocs.org/forms/d/e/1FAIpQLScY2YLal9Dkb2-pXQsGunNQVfteIyQ_GUwfW5T6NSscR8MJ4g/viewform</w:t>
        </w:r>
      </w:hyperlink>
      <w:r>
        <w:rPr>
          <w:rFonts w:ascii="华文仿宋" w:eastAsia="华文仿宋" w:hAnsi="华文仿宋" w:cs="华文仿宋"/>
          <w:sz w:val="24"/>
          <w:szCs w:val="24"/>
        </w:rPr>
        <w:t>），然后将加盖院系公章的申请书形成PDF格式电子文档（无需提供纸质文档），并发送至：朱爱民，</w:t>
      </w:r>
      <w:r w:rsidRPr="00F17DE7">
        <w:rPr>
          <w:rFonts w:ascii="华文仿宋" w:eastAsia="华文仿宋" w:hAnsi="华文仿宋" w:cs="华文仿宋"/>
          <w:color w:val="auto"/>
          <w:sz w:val="24"/>
          <w:szCs w:val="24"/>
          <w:u w:val="single"/>
        </w:rPr>
        <w:t>amzhu@google.com</w:t>
      </w:r>
      <w:r w:rsidR="00F17DE7" w:rsidRPr="00F17DE7">
        <w:rPr>
          <w:rFonts w:ascii="华文仿宋" w:eastAsia="华文仿宋" w:hAnsi="华文仿宋" w:cs="华文仿宋" w:hint="eastAsia"/>
          <w:color w:val="auto"/>
          <w:sz w:val="24"/>
          <w:szCs w:val="24"/>
          <w:lang w:eastAsia="zh-CN"/>
        </w:rPr>
        <w:t>,</w:t>
      </w:r>
      <w:r w:rsidR="00F17DE7">
        <w:rPr>
          <w:rFonts w:ascii="华文仿宋" w:eastAsia="华文仿宋" w:hAnsi="华文仿宋" w:cs="华文仿宋" w:hint="eastAsia"/>
          <w:sz w:val="24"/>
          <w:szCs w:val="24"/>
          <w:lang w:eastAsia="zh-CN"/>
        </w:rPr>
        <w:t>同时抄送袁岭，</w:t>
      </w:r>
      <w:r w:rsidR="00F17DE7" w:rsidRPr="00F17DE7">
        <w:rPr>
          <w:rFonts w:ascii="华文仿宋" w:eastAsia="华文仿宋" w:hAnsi="华文仿宋" w:cs="华文仿宋" w:hint="eastAsia"/>
          <w:color w:val="auto"/>
          <w:sz w:val="24"/>
          <w:szCs w:val="24"/>
          <w:u w:val="single"/>
          <w:lang w:eastAsia="zh-CN"/>
        </w:rPr>
        <w:t>yuanling@ceaie.edu.cn</w:t>
      </w:r>
      <w:r>
        <w:rPr>
          <w:rFonts w:ascii="华文仿宋" w:eastAsia="华文仿宋" w:hAnsi="华文仿宋" w:cs="华文仿宋"/>
          <w:sz w:val="24"/>
          <w:szCs w:val="24"/>
        </w:rPr>
        <w:t xml:space="preserve">若有任何疑问，请致电：021-61337375，朱爱民。 </w:t>
      </w:r>
    </w:p>
    <w:p w:rsidR="001069C9" w:rsidRDefault="0097763C">
      <w:pPr>
        <w:pStyle w:val="normal"/>
        <w:numPr>
          <w:ilvl w:val="1"/>
          <w:numId w:val="1"/>
        </w:numPr>
        <w:ind w:hanging="360"/>
        <w:contextualSpacing/>
        <w:jc w:val="both"/>
        <w:rPr>
          <w:rFonts w:ascii="华文仿宋" w:eastAsia="华文仿宋" w:hAnsi="华文仿宋" w:cs="华文仿宋"/>
          <w:sz w:val="24"/>
          <w:szCs w:val="24"/>
          <w:lang w:eastAsia="zh-CN"/>
        </w:rPr>
      </w:pPr>
      <w:r>
        <w:rPr>
          <w:rFonts w:ascii="华文仿宋" w:eastAsia="华文仿宋" w:hAnsi="华文仿宋" w:cs="华文仿宋"/>
          <w:sz w:val="24"/>
          <w:szCs w:val="24"/>
          <w:lang w:eastAsia="zh-CN"/>
        </w:rPr>
        <w:t>Google</w:t>
      </w:r>
      <w:r w:rsidR="00075B5A">
        <w:rPr>
          <w:rFonts w:ascii="华文仿宋" w:eastAsia="华文仿宋" w:hAnsi="华文仿宋" w:cs="华文仿宋"/>
          <w:sz w:val="24"/>
          <w:szCs w:val="24"/>
          <w:lang w:eastAsia="zh-CN"/>
        </w:rPr>
        <w:t>公司</w:t>
      </w:r>
      <w:r w:rsidR="0042412D">
        <w:rPr>
          <w:rFonts w:ascii="华文仿宋" w:eastAsia="华文仿宋" w:hAnsi="华文仿宋" w:cs="华文仿宋" w:hint="eastAsia"/>
          <w:sz w:val="24"/>
          <w:szCs w:val="24"/>
          <w:lang w:eastAsia="zh-CN"/>
        </w:rPr>
        <w:t>、中国教育国际交流协会</w:t>
      </w:r>
      <w:r w:rsidR="00075B5A">
        <w:rPr>
          <w:rFonts w:ascii="华文仿宋" w:eastAsia="华文仿宋" w:hAnsi="华文仿宋" w:cs="华文仿宋"/>
          <w:sz w:val="24"/>
          <w:szCs w:val="24"/>
          <w:lang w:eastAsia="zh-CN"/>
        </w:rPr>
        <w:t>与</w:t>
      </w:r>
      <w:r>
        <w:rPr>
          <w:rFonts w:ascii="华文仿宋" w:eastAsia="华文仿宋" w:hAnsi="华文仿宋" w:cs="华文仿宋"/>
          <w:sz w:val="24"/>
          <w:szCs w:val="24"/>
          <w:lang w:eastAsia="zh-CN"/>
        </w:rPr>
        <w:t>专家组进行两轮评审，最终确定入选项目名单。</w:t>
      </w:r>
    </w:p>
    <w:p w:rsidR="001069C9" w:rsidRPr="00F17DE7" w:rsidRDefault="00AE186C">
      <w:pPr>
        <w:pStyle w:val="normal"/>
        <w:numPr>
          <w:ilvl w:val="1"/>
          <w:numId w:val="1"/>
        </w:numPr>
        <w:ind w:hanging="360"/>
        <w:contextualSpacing/>
        <w:jc w:val="both"/>
        <w:rPr>
          <w:rFonts w:ascii="华文仿宋" w:eastAsia="华文仿宋" w:hAnsi="华文仿宋" w:cs="华文仿宋"/>
          <w:sz w:val="24"/>
          <w:szCs w:val="24"/>
          <w:lang w:eastAsia="zh-CN"/>
        </w:rPr>
      </w:pPr>
      <w:r w:rsidRPr="00F17DE7">
        <w:rPr>
          <w:rFonts w:ascii="华文仿宋" w:eastAsia="华文仿宋" w:hAnsi="华文仿宋" w:cs="华文仿宋"/>
          <w:sz w:val="24"/>
          <w:szCs w:val="24"/>
          <w:lang w:eastAsia="zh-CN"/>
        </w:rPr>
        <w:t>Google公司将与项目主负责人所在学校签署立项项目协议书。立项项目周期为一年，所有工作在立项项目协议书签署后一年内完成。届时项目负责人提交结题报告，Google公司将对项目进行验收。</w:t>
      </w:r>
    </w:p>
    <w:p w:rsidR="001069C9" w:rsidRDefault="001069C9">
      <w:pPr>
        <w:pStyle w:val="normal"/>
        <w:ind w:firstLine="426"/>
        <w:jc w:val="both"/>
        <w:rPr>
          <w:lang w:eastAsia="zh-CN"/>
        </w:rPr>
      </w:pPr>
    </w:p>
    <w:p w:rsidR="001069C9" w:rsidRDefault="001069C9">
      <w:pPr>
        <w:pStyle w:val="normal"/>
        <w:rPr>
          <w:lang w:eastAsia="zh-CN"/>
        </w:rPr>
      </w:pPr>
    </w:p>
    <w:sectPr w:rsidR="001069C9" w:rsidSect="0024139F">
      <w:headerReference w:type="default" r:id="rId8"/>
      <w:footerReference w:type="default" r:id="rId9"/>
      <w:pgSz w:w="11906" w:h="16838"/>
      <w:pgMar w:top="1247" w:right="1247" w:bottom="1247" w:left="1247"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BEE" w:rsidRDefault="00775BEE">
      <w:pPr>
        <w:spacing w:line="240" w:lineRule="auto"/>
      </w:pPr>
      <w:r>
        <w:separator/>
      </w:r>
    </w:p>
  </w:endnote>
  <w:endnote w:type="continuationSeparator" w:id="1">
    <w:p w:rsidR="00775BEE" w:rsidRDefault="00775B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Su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9A" w:rsidRDefault="00AE186C">
    <w:pPr>
      <w:pStyle w:val="normal"/>
      <w:tabs>
        <w:tab w:val="center" w:pos="4320"/>
        <w:tab w:val="right" w:pos="8640"/>
      </w:tabs>
      <w:spacing w:line="240" w:lineRule="auto"/>
      <w:jc w:val="center"/>
    </w:pPr>
    <w:r>
      <w:fldChar w:fldCharType="begin"/>
    </w:r>
    <w:r w:rsidR="0009719A">
      <w:instrText>PAGE</w:instrText>
    </w:r>
    <w:r>
      <w:fldChar w:fldCharType="separate"/>
    </w:r>
    <w:r w:rsidR="00CF7DE0">
      <w:rPr>
        <w:noProof/>
      </w:rPr>
      <w:t>1</w:t>
    </w:r>
    <w:r>
      <w:fldChar w:fldCharType="end"/>
    </w:r>
  </w:p>
  <w:p w:rsidR="0009719A" w:rsidRDefault="0009719A">
    <w:pPr>
      <w:pStyle w:val="normal"/>
      <w:tabs>
        <w:tab w:val="center" w:pos="4320"/>
        <w:tab w:val="right" w:pos="8640"/>
      </w:tabs>
      <w:spacing w:after="72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BEE" w:rsidRDefault="00775BEE">
      <w:pPr>
        <w:spacing w:line="240" w:lineRule="auto"/>
      </w:pPr>
      <w:r>
        <w:separator/>
      </w:r>
    </w:p>
  </w:footnote>
  <w:footnote w:type="continuationSeparator" w:id="1">
    <w:p w:rsidR="00775BEE" w:rsidRDefault="00775B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9A" w:rsidRDefault="0009719A">
    <w:pPr>
      <w:pStyle w:val="normal"/>
      <w:tabs>
        <w:tab w:val="center" w:pos="4320"/>
        <w:tab w:val="right" w:pos="8640"/>
      </w:tabs>
      <w:spacing w:before="720" w:line="240" w:lineRule="auto"/>
      <w:ind w:left="8640"/>
    </w:pPr>
    <w:r>
      <w:rPr>
        <w:noProof/>
        <w:lang w:eastAsia="zh-CN"/>
      </w:rPr>
      <w:drawing>
        <wp:inline distT="0" distB="0" distL="0" distR="0">
          <wp:extent cx="863795" cy="314105"/>
          <wp:effectExtent l="0" t="0" r="0" b="0"/>
          <wp:docPr id="1" name="image01.png" descr="Macintosh HD:Users:amzhu:Documents:Google.png"/>
          <wp:cNvGraphicFramePr/>
          <a:graphic xmlns:a="http://schemas.openxmlformats.org/drawingml/2006/main">
            <a:graphicData uri="http://schemas.openxmlformats.org/drawingml/2006/picture">
              <pic:pic xmlns:pic="http://schemas.openxmlformats.org/drawingml/2006/picture">
                <pic:nvPicPr>
                  <pic:cNvPr id="0" name="image01.png" descr="Macintosh HD:Users:amzhu:Documents:Google.png"/>
                  <pic:cNvPicPr preferRelativeResize="0"/>
                </pic:nvPicPr>
                <pic:blipFill>
                  <a:blip r:embed="rId1"/>
                  <a:srcRect/>
                  <a:stretch>
                    <a:fillRect/>
                  </a:stretch>
                </pic:blipFill>
                <pic:spPr>
                  <a:xfrm>
                    <a:off x="0" y="0"/>
                    <a:ext cx="863795" cy="314105"/>
                  </a:xfrm>
                  <a:prstGeom prst="rect">
                    <a:avLst/>
                  </a:prstGeom>
                  <a:ln/>
                </pic:spPr>
              </pic:pic>
            </a:graphicData>
          </a:graphic>
        </wp:inline>
      </w:drawing>
    </w:r>
    <w:r w:rsidR="00811A2A" w:rsidRPr="00811A2A">
      <w:rPr>
        <w:noProof/>
        <w:lang w:eastAsia="zh-CN"/>
      </w:rPr>
      <w:drawing>
        <wp:inline distT="0" distB="0" distL="0" distR="0">
          <wp:extent cx="355392" cy="312328"/>
          <wp:effectExtent l="19050" t="0" r="6558" b="0"/>
          <wp:docPr id="6" name="图片 1" descr="E:\历史工作文档\会员工作\常用模板\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历史工作文档\会员工作\常用模板\logo.bmp"/>
                  <pic:cNvPicPr>
                    <a:picLocks noChangeAspect="1" noChangeArrowheads="1"/>
                  </pic:cNvPicPr>
                </pic:nvPicPr>
                <pic:blipFill>
                  <a:blip r:embed="rId2"/>
                  <a:srcRect/>
                  <a:stretch>
                    <a:fillRect/>
                  </a:stretch>
                </pic:blipFill>
                <pic:spPr bwMode="auto">
                  <a:xfrm>
                    <a:off x="0" y="0"/>
                    <a:ext cx="355454" cy="31238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45A5"/>
    <w:multiLevelType w:val="multilevel"/>
    <w:tmpl w:val="B7060F60"/>
    <w:lvl w:ilvl="0">
      <w:start w:val="1"/>
      <w:numFmt w:val="decimal"/>
      <w:lvlText w:val="%1）"/>
      <w:lvlJc w:val="left"/>
      <w:pPr>
        <w:ind w:left="840" w:firstLine="480"/>
      </w:pPr>
      <w:rPr>
        <w:rFonts w:ascii="SimSun" w:eastAsia="SimSun" w:hAnsi="SimSun" w:cs="SimSun" w:hint="default"/>
      </w:rPr>
    </w:lvl>
    <w:lvl w:ilvl="1">
      <w:start w:val="1"/>
      <w:numFmt w:val="lowerLetter"/>
      <w:lvlText w:val="%2."/>
      <w:lvlJc w:val="left"/>
      <w:pPr>
        <w:ind w:left="1560" w:firstLine="1200"/>
      </w:pPr>
      <w:rPr>
        <w:rFonts w:hint="default"/>
      </w:rPr>
    </w:lvl>
    <w:lvl w:ilvl="2">
      <w:start w:val="1"/>
      <w:numFmt w:val="lowerRoman"/>
      <w:lvlText w:val="%3."/>
      <w:lvlJc w:val="right"/>
      <w:pPr>
        <w:ind w:left="2280" w:firstLine="2100"/>
      </w:pPr>
      <w:rPr>
        <w:rFonts w:hint="default"/>
      </w:rPr>
    </w:lvl>
    <w:lvl w:ilvl="3">
      <w:start w:val="1"/>
      <w:numFmt w:val="decimal"/>
      <w:lvlText w:val="%4."/>
      <w:lvlJc w:val="left"/>
      <w:pPr>
        <w:ind w:left="3000" w:firstLine="2640"/>
      </w:pPr>
      <w:rPr>
        <w:rFonts w:hint="default"/>
      </w:rPr>
    </w:lvl>
    <w:lvl w:ilvl="4">
      <w:start w:val="1"/>
      <w:numFmt w:val="lowerLetter"/>
      <w:lvlText w:val="%5."/>
      <w:lvlJc w:val="left"/>
      <w:pPr>
        <w:ind w:left="3720" w:firstLine="3360"/>
      </w:pPr>
      <w:rPr>
        <w:rFonts w:hint="default"/>
      </w:rPr>
    </w:lvl>
    <w:lvl w:ilvl="5">
      <w:start w:val="1"/>
      <w:numFmt w:val="lowerRoman"/>
      <w:lvlText w:val="%6."/>
      <w:lvlJc w:val="right"/>
      <w:pPr>
        <w:ind w:left="4440" w:firstLine="4260"/>
      </w:pPr>
      <w:rPr>
        <w:rFonts w:hint="default"/>
      </w:rPr>
    </w:lvl>
    <w:lvl w:ilvl="6">
      <w:start w:val="1"/>
      <w:numFmt w:val="decimal"/>
      <w:lvlText w:val="%7."/>
      <w:lvlJc w:val="left"/>
      <w:pPr>
        <w:ind w:left="5160" w:firstLine="4800"/>
      </w:pPr>
      <w:rPr>
        <w:rFonts w:hint="default"/>
      </w:rPr>
    </w:lvl>
    <w:lvl w:ilvl="7">
      <w:start w:val="1"/>
      <w:numFmt w:val="lowerLetter"/>
      <w:lvlText w:val="%8."/>
      <w:lvlJc w:val="left"/>
      <w:pPr>
        <w:ind w:left="5880" w:firstLine="5520"/>
      </w:pPr>
      <w:rPr>
        <w:rFonts w:hint="default"/>
      </w:rPr>
    </w:lvl>
    <w:lvl w:ilvl="8">
      <w:start w:val="1"/>
      <w:numFmt w:val="lowerRoman"/>
      <w:lvlText w:val="%9."/>
      <w:lvlJc w:val="right"/>
      <w:pPr>
        <w:ind w:left="6600" w:firstLine="6420"/>
      </w:pPr>
      <w:rPr>
        <w:rFonts w:hint="default"/>
      </w:rPr>
    </w:lvl>
  </w:abstractNum>
  <w:abstractNum w:abstractNumId="1">
    <w:nsid w:val="1E293645"/>
    <w:multiLevelType w:val="multilevel"/>
    <w:tmpl w:val="549E9772"/>
    <w:lvl w:ilvl="0">
      <w:start w:val="1"/>
      <w:numFmt w:val="decimal"/>
      <w:lvlText w:val="%1."/>
      <w:lvlJc w:val="right"/>
      <w:pPr>
        <w:ind w:left="720" w:firstLine="1080"/>
      </w:pPr>
      <w:rPr>
        <w:u w:val="none"/>
      </w:rPr>
    </w:lvl>
    <w:lvl w:ilvl="1">
      <w:start w:val="1"/>
      <w:numFmt w:val="decimal"/>
      <w:lvlText w:val="%1.%2."/>
      <w:lvlJc w:val="right"/>
      <w:pPr>
        <w:ind w:left="1440" w:firstLine="2520"/>
      </w:pPr>
      <w:rPr>
        <w:u w:val="none"/>
      </w:rPr>
    </w:lvl>
    <w:lvl w:ilvl="2">
      <w:start w:val="1"/>
      <w:numFmt w:val="decimal"/>
      <w:lvlText w:val="%1.%2.%3."/>
      <w:lvlJc w:val="right"/>
      <w:pPr>
        <w:ind w:left="2160" w:firstLine="3960"/>
      </w:pPr>
      <w:rPr>
        <w:u w:val="none"/>
      </w:rPr>
    </w:lvl>
    <w:lvl w:ilvl="3">
      <w:start w:val="1"/>
      <w:numFmt w:val="decimal"/>
      <w:lvlText w:val="%1.%2.%3.%4."/>
      <w:lvlJc w:val="right"/>
      <w:pPr>
        <w:ind w:left="2880" w:firstLine="5400"/>
      </w:pPr>
      <w:rPr>
        <w:u w:val="none"/>
      </w:rPr>
    </w:lvl>
    <w:lvl w:ilvl="4">
      <w:start w:val="1"/>
      <w:numFmt w:val="decimal"/>
      <w:lvlText w:val="%1.%2.%3.%4.%5."/>
      <w:lvlJc w:val="right"/>
      <w:pPr>
        <w:ind w:left="3600" w:firstLine="6840"/>
      </w:pPr>
      <w:rPr>
        <w:u w:val="none"/>
      </w:rPr>
    </w:lvl>
    <w:lvl w:ilvl="5">
      <w:start w:val="1"/>
      <w:numFmt w:val="decimal"/>
      <w:lvlText w:val="%1.%2.%3.%4.%5.%6."/>
      <w:lvlJc w:val="right"/>
      <w:pPr>
        <w:ind w:left="4320" w:firstLine="8280"/>
      </w:pPr>
      <w:rPr>
        <w:u w:val="none"/>
      </w:rPr>
    </w:lvl>
    <w:lvl w:ilvl="6">
      <w:start w:val="1"/>
      <w:numFmt w:val="decimal"/>
      <w:lvlText w:val="%1.%2.%3.%4.%5.%6.%7."/>
      <w:lvlJc w:val="right"/>
      <w:pPr>
        <w:ind w:left="5040" w:firstLine="9720"/>
      </w:pPr>
      <w:rPr>
        <w:u w:val="none"/>
      </w:rPr>
    </w:lvl>
    <w:lvl w:ilvl="7">
      <w:start w:val="1"/>
      <w:numFmt w:val="decimal"/>
      <w:lvlText w:val="%1.%2.%3.%4.%5.%6.%7.%8."/>
      <w:lvlJc w:val="right"/>
      <w:pPr>
        <w:ind w:left="5760" w:firstLine="11160"/>
      </w:pPr>
      <w:rPr>
        <w:u w:val="none"/>
      </w:rPr>
    </w:lvl>
    <w:lvl w:ilvl="8">
      <w:start w:val="1"/>
      <w:numFmt w:val="decimal"/>
      <w:lvlText w:val="%1.%2.%3.%4.%5.%6.%7.%8.%9."/>
      <w:lvlJc w:val="right"/>
      <w:pPr>
        <w:ind w:left="6480" w:firstLine="1260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1069C9"/>
    <w:rsid w:val="00075B5A"/>
    <w:rsid w:val="0009719A"/>
    <w:rsid w:val="000F3438"/>
    <w:rsid w:val="001069C9"/>
    <w:rsid w:val="00167921"/>
    <w:rsid w:val="001B1A19"/>
    <w:rsid w:val="001D3AE1"/>
    <w:rsid w:val="0024139F"/>
    <w:rsid w:val="002A604F"/>
    <w:rsid w:val="0042412D"/>
    <w:rsid w:val="004E0013"/>
    <w:rsid w:val="00635085"/>
    <w:rsid w:val="00643A13"/>
    <w:rsid w:val="006F093B"/>
    <w:rsid w:val="00775BEE"/>
    <w:rsid w:val="00811A2A"/>
    <w:rsid w:val="009170F1"/>
    <w:rsid w:val="00925EFC"/>
    <w:rsid w:val="0097763C"/>
    <w:rsid w:val="009872EE"/>
    <w:rsid w:val="00AB2E24"/>
    <w:rsid w:val="00AE186C"/>
    <w:rsid w:val="00CB1B24"/>
    <w:rsid w:val="00CF7DE0"/>
    <w:rsid w:val="00D05B6E"/>
    <w:rsid w:val="00D26FCC"/>
    <w:rsid w:val="00D625D8"/>
    <w:rsid w:val="00E10B46"/>
    <w:rsid w:val="00E84A45"/>
    <w:rsid w:val="00EA0A00"/>
    <w:rsid w:val="00EF26BA"/>
    <w:rsid w:val="00EF4FEF"/>
    <w:rsid w:val="00F17DE7"/>
    <w:rsid w:val="00F8766C"/>
    <w:rsid w:val="00F967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9F"/>
  </w:style>
  <w:style w:type="paragraph" w:styleId="1">
    <w:name w:val="heading 1"/>
    <w:basedOn w:val="normal"/>
    <w:next w:val="normal"/>
    <w:rsid w:val="0024139F"/>
    <w:pPr>
      <w:keepNext/>
      <w:keepLines/>
      <w:spacing w:before="400" w:after="120"/>
      <w:outlineLvl w:val="0"/>
    </w:pPr>
    <w:rPr>
      <w:rFonts w:eastAsia="Arial"/>
      <w:sz w:val="40"/>
      <w:szCs w:val="40"/>
    </w:rPr>
  </w:style>
  <w:style w:type="paragraph" w:styleId="2">
    <w:name w:val="heading 2"/>
    <w:basedOn w:val="normal"/>
    <w:next w:val="normal"/>
    <w:rsid w:val="0024139F"/>
    <w:pPr>
      <w:keepNext/>
      <w:keepLines/>
      <w:spacing w:before="360" w:after="120"/>
      <w:outlineLvl w:val="1"/>
    </w:pPr>
    <w:rPr>
      <w:rFonts w:eastAsia="Arial"/>
      <w:sz w:val="32"/>
      <w:szCs w:val="32"/>
    </w:rPr>
  </w:style>
  <w:style w:type="paragraph" w:styleId="3">
    <w:name w:val="heading 3"/>
    <w:basedOn w:val="normal"/>
    <w:next w:val="normal"/>
    <w:rsid w:val="0024139F"/>
    <w:pPr>
      <w:keepNext/>
      <w:keepLines/>
      <w:spacing w:before="320" w:after="80"/>
      <w:outlineLvl w:val="2"/>
    </w:pPr>
    <w:rPr>
      <w:rFonts w:eastAsia="Arial"/>
      <w:color w:val="434343"/>
      <w:sz w:val="28"/>
      <w:szCs w:val="28"/>
    </w:rPr>
  </w:style>
  <w:style w:type="paragraph" w:styleId="4">
    <w:name w:val="heading 4"/>
    <w:basedOn w:val="normal"/>
    <w:next w:val="normal"/>
    <w:rsid w:val="0024139F"/>
    <w:pPr>
      <w:keepNext/>
      <w:keepLines/>
      <w:spacing w:before="280" w:after="80"/>
      <w:outlineLvl w:val="3"/>
    </w:pPr>
    <w:rPr>
      <w:rFonts w:eastAsia="Arial"/>
      <w:color w:val="666666"/>
      <w:sz w:val="24"/>
      <w:szCs w:val="24"/>
    </w:rPr>
  </w:style>
  <w:style w:type="paragraph" w:styleId="5">
    <w:name w:val="heading 5"/>
    <w:basedOn w:val="normal"/>
    <w:next w:val="normal"/>
    <w:rsid w:val="0024139F"/>
    <w:pPr>
      <w:keepNext/>
      <w:keepLines/>
      <w:spacing w:before="240" w:after="80"/>
      <w:outlineLvl w:val="4"/>
    </w:pPr>
    <w:rPr>
      <w:rFonts w:eastAsia="Arial"/>
      <w:color w:val="666666"/>
    </w:rPr>
  </w:style>
  <w:style w:type="paragraph" w:styleId="6">
    <w:name w:val="heading 6"/>
    <w:basedOn w:val="normal"/>
    <w:next w:val="normal"/>
    <w:rsid w:val="0024139F"/>
    <w:pPr>
      <w:keepNext/>
      <w:keepLines/>
      <w:spacing w:before="240" w:after="80"/>
      <w:outlineLvl w:val="5"/>
    </w:pPr>
    <w:rPr>
      <w:rFonts w:eastAsia="Arial"/>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4139F"/>
  </w:style>
  <w:style w:type="paragraph" w:styleId="a3">
    <w:name w:val="Title"/>
    <w:basedOn w:val="normal"/>
    <w:next w:val="normal"/>
    <w:rsid w:val="0024139F"/>
    <w:pPr>
      <w:keepNext/>
      <w:keepLines/>
      <w:spacing w:after="60"/>
    </w:pPr>
    <w:rPr>
      <w:rFonts w:eastAsia="Arial"/>
      <w:sz w:val="52"/>
      <w:szCs w:val="52"/>
    </w:rPr>
  </w:style>
  <w:style w:type="paragraph" w:styleId="a4">
    <w:name w:val="Subtitle"/>
    <w:basedOn w:val="normal"/>
    <w:next w:val="normal"/>
    <w:rsid w:val="0024139F"/>
    <w:pPr>
      <w:keepNext/>
      <w:keepLines/>
      <w:spacing w:after="320"/>
    </w:pPr>
    <w:rPr>
      <w:rFonts w:eastAsia="Arial"/>
      <w:i/>
      <w:color w:val="666666"/>
      <w:sz w:val="30"/>
      <w:szCs w:val="30"/>
    </w:rPr>
  </w:style>
  <w:style w:type="paragraph" w:styleId="a5">
    <w:name w:val="Balloon Text"/>
    <w:basedOn w:val="a"/>
    <w:link w:val="Char"/>
    <w:uiPriority w:val="99"/>
    <w:semiHidden/>
    <w:unhideWhenUsed/>
    <w:rsid w:val="00D26FCC"/>
    <w:pPr>
      <w:spacing w:line="240" w:lineRule="auto"/>
    </w:pPr>
    <w:rPr>
      <w:rFonts w:ascii="Lucida Grande" w:hAnsi="Lucida Grande" w:cs="Lucida Grande"/>
      <w:sz w:val="18"/>
      <w:szCs w:val="18"/>
    </w:rPr>
  </w:style>
  <w:style w:type="character" w:customStyle="1" w:styleId="Char">
    <w:name w:val="批注框文本 Char"/>
    <w:basedOn w:val="a0"/>
    <w:link w:val="a5"/>
    <w:uiPriority w:val="99"/>
    <w:semiHidden/>
    <w:rsid w:val="00D26FCC"/>
    <w:rPr>
      <w:rFonts w:ascii="Lucida Grande" w:hAnsi="Lucida Grande" w:cs="Lucida Grande"/>
      <w:sz w:val="18"/>
      <w:szCs w:val="18"/>
    </w:rPr>
  </w:style>
  <w:style w:type="paragraph" w:styleId="a6">
    <w:name w:val="header"/>
    <w:basedOn w:val="a"/>
    <w:link w:val="Char0"/>
    <w:uiPriority w:val="99"/>
    <w:semiHidden/>
    <w:unhideWhenUsed/>
    <w:rsid w:val="00811A2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semiHidden/>
    <w:rsid w:val="00811A2A"/>
    <w:rPr>
      <w:sz w:val="18"/>
      <w:szCs w:val="18"/>
    </w:rPr>
  </w:style>
  <w:style w:type="paragraph" w:styleId="a7">
    <w:name w:val="footer"/>
    <w:basedOn w:val="a"/>
    <w:link w:val="Char1"/>
    <w:uiPriority w:val="99"/>
    <w:semiHidden/>
    <w:unhideWhenUsed/>
    <w:rsid w:val="00811A2A"/>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semiHidden/>
    <w:rsid w:val="00811A2A"/>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宋体"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rFonts w:eastAsia="Arial"/>
      <w:sz w:val="40"/>
      <w:szCs w:val="40"/>
    </w:rPr>
  </w:style>
  <w:style w:type="paragraph" w:styleId="Heading2">
    <w:name w:val="heading 2"/>
    <w:basedOn w:val="normal0"/>
    <w:next w:val="normal0"/>
    <w:pPr>
      <w:keepNext/>
      <w:keepLines/>
      <w:spacing w:before="360" w:after="120"/>
      <w:outlineLvl w:val="1"/>
    </w:pPr>
    <w:rPr>
      <w:rFonts w:eastAsia="Arial"/>
      <w:sz w:val="32"/>
      <w:szCs w:val="32"/>
    </w:rPr>
  </w:style>
  <w:style w:type="paragraph" w:styleId="Heading3">
    <w:name w:val="heading 3"/>
    <w:basedOn w:val="normal0"/>
    <w:next w:val="normal0"/>
    <w:pPr>
      <w:keepNext/>
      <w:keepLines/>
      <w:spacing w:before="320" w:after="80"/>
      <w:outlineLvl w:val="2"/>
    </w:pPr>
    <w:rPr>
      <w:rFonts w:eastAsia="Arial"/>
      <w:color w:val="434343"/>
      <w:sz w:val="28"/>
      <w:szCs w:val="28"/>
    </w:rPr>
  </w:style>
  <w:style w:type="paragraph" w:styleId="Heading4">
    <w:name w:val="heading 4"/>
    <w:basedOn w:val="normal0"/>
    <w:next w:val="normal0"/>
    <w:pPr>
      <w:keepNext/>
      <w:keepLines/>
      <w:spacing w:before="280" w:after="80"/>
      <w:outlineLvl w:val="3"/>
    </w:pPr>
    <w:rPr>
      <w:rFonts w:eastAsia="Arial"/>
      <w:color w:val="666666"/>
      <w:sz w:val="24"/>
      <w:szCs w:val="24"/>
    </w:rPr>
  </w:style>
  <w:style w:type="paragraph" w:styleId="Heading5">
    <w:name w:val="heading 5"/>
    <w:basedOn w:val="normal0"/>
    <w:next w:val="normal0"/>
    <w:pPr>
      <w:keepNext/>
      <w:keepLines/>
      <w:spacing w:before="240" w:after="80"/>
      <w:outlineLvl w:val="4"/>
    </w:pPr>
    <w:rPr>
      <w:rFonts w:eastAsia="Arial"/>
      <w:color w:val="666666"/>
    </w:rPr>
  </w:style>
  <w:style w:type="paragraph" w:styleId="Heading6">
    <w:name w:val="heading 6"/>
    <w:basedOn w:val="normal0"/>
    <w:next w:val="normal0"/>
    <w:pPr>
      <w:keepNext/>
      <w:keepLines/>
      <w:spacing w:before="240" w:after="80"/>
      <w:outlineLvl w:val="5"/>
    </w:pPr>
    <w:rPr>
      <w:rFonts w:eastAsia="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rFonts w:eastAsia="Arial"/>
      <w:sz w:val="52"/>
      <w:szCs w:val="52"/>
    </w:rPr>
  </w:style>
  <w:style w:type="paragraph" w:styleId="Subtitle">
    <w:name w:val="Subtitle"/>
    <w:basedOn w:val="normal0"/>
    <w:next w:val="normal0"/>
    <w:pPr>
      <w:keepNext/>
      <w:keepLines/>
      <w:spacing w:after="320"/>
    </w:pPr>
    <w:rPr>
      <w:rFonts w:eastAsia="Arial"/>
      <w:i/>
      <w:color w:val="666666"/>
      <w:sz w:val="30"/>
      <w:szCs w:val="30"/>
    </w:rPr>
  </w:style>
  <w:style w:type="paragraph" w:styleId="BalloonText">
    <w:name w:val="Balloon Text"/>
    <w:basedOn w:val="Normal"/>
    <w:link w:val="BalloonTextChar"/>
    <w:uiPriority w:val="99"/>
    <w:semiHidden/>
    <w:unhideWhenUsed/>
    <w:rsid w:val="00D26FC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6FC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gdgdocs.org/forms/d/e/1FAIpQLScY2YLal9Dkb2-pXQsGunNQVfteIyQ_GUwfW5T6NSscR8MJ4g/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 Li</dc:creator>
  <cp:lastModifiedBy>职培部</cp:lastModifiedBy>
  <cp:revision>5</cp:revision>
  <dcterms:created xsi:type="dcterms:W3CDTF">2017-04-17T02:07:00Z</dcterms:created>
  <dcterms:modified xsi:type="dcterms:W3CDTF">2017-05-12T06:44:00Z</dcterms:modified>
</cp:coreProperties>
</file>