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276" w:lineRule="auto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 1</w:t>
      </w:r>
    </w:p>
    <w:p>
      <w:pPr>
        <w:spacing w:after="156" w:afterLines="50"/>
        <w:jc w:val="center"/>
        <w:rPr>
          <w:rFonts w:hint="eastAsia" w:ascii="方正小标宋简体" w:hAnsi="华文中宋" w:eastAsia="方正小标宋简体" w:cs="华文中宋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2021年度首期院校国际发展能力提升项目日程（草案）</w:t>
      </w:r>
    </w:p>
    <w:tbl>
      <w:tblPr>
        <w:tblStyle w:val="2"/>
        <w:tblW w:w="9327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32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2021年5月10日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星期一  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学员报到14:00-20:00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2021年5月11日 星期二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shd w:val="clear" w:color="auto" w:fill="FFFFFF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政策解读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—建设高质量教育体系和教育对外开放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办学实践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—院校国际化办学实践经验分享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分组研讨—院校国际化发展战略制定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办学实践—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外国高校国际品牌传播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2021年5月12日 星期三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教育外事专业能力-中外合作办学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中外合作办学人才培养；中外合作办学质量保障体系建设；中外合作办学课程设置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外事礼仪实操活动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跨文化沟通与管理—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跨文化能力建设工作坊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32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2021年5月13日 星期四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shd w:val="clear" w:color="auto" w:fill="FFFFFF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教育外事专业能力-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来华留学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国际学生培养；突发事件应急管理；来华留学趋同化管理；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来华留学教育质量认证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下午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分组研讨—</w:t>
            </w:r>
            <w:r>
              <w:rPr>
                <w:rFonts w:hint="eastAsia" w:ascii="仿宋_GB2312" w:eastAsia="仿宋_GB2312" w:cs="仿宋_GB2312"/>
                <w:kern w:val="0"/>
                <w:sz w:val="32"/>
                <w:szCs w:val="32"/>
              </w:rPr>
              <w:t>来华留学国情教育的挑战与问题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教育外事专业能力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沙龙：学生交流项目研发与推广、外籍教师招聘管理与服务、境外办学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32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2021年5月14日 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上午</w:t>
            </w:r>
          </w:p>
        </w:tc>
        <w:tc>
          <w:tcPr>
            <w:tcW w:w="8370" w:type="dxa"/>
            <w:shd w:val="clear" w:color="auto" w:fill="FFFFFF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跨文化沟通与管理—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新媒体环境下国际学生跨文化交流特征与服务管理方法、舆情管控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57" w:type="dxa"/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中午</w:t>
            </w:r>
          </w:p>
        </w:tc>
        <w:tc>
          <w:tcPr>
            <w:tcW w:w="8370" w:type="dxa"/>
            <w:shd w:val="clear" w:color="auto" w:fill="FFFFFF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结业仪式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fengx</dc:creator>
  <cp:lastModifiedBy>fengx</cp:lastModifiedBy>
  <dcterms:modified xsi:type="dcterms:W3CDTF">2021-03-30T06:25:48Z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C796BCC90FCB4392A0AFF0560199DBF1</vt:lpwstr>
  </property>
</Properties>
</file>