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                    编号：CEAIE-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HEE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IS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-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C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-2021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**（协会填写）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 </w:t>
      </w:r>
    </w:p>
    <w:p>
      <w:pPr>
        <w:snapToGrid w:val="0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</w:p>
    <w:p>
      <w:pPr>
        <w:snapToGrid w:val="0"/>
        <w:spacing w:line="360" w:lineRule="auto"/>
        <w:jc w:val="center"/>
        <w:rPr>
          <w:rFonts w:hint="eastAsia" w:ascii="Times New Roman" w:hAnsi="Times New Roman" w:eastAsia="黑体" w:cs="Times New Roman"/>
          <w:b w:val="0"/>
          <w:bCs w:val="0"/>
          <w:color w:val="auto"/>
          <w:sz w:val="52"/>
          <w:szCs w:val="52"/>
          <w:lang w:val="en-US" w:eastAsia="zh-CN"/>
        </w:rPr>
      </w:pPr>
      <w:r>
        <w:rPr>
          <w:rFonts w:ascii="Times New Roman" w:hAnsi="Times New Roman" w:eastAsia="黑体" w:cs="Times New Roman"/>
          <w:b w:val="0"/>
          <w:bCs w:val="0"/>
          <w:color w:val="auto"/>
          <w:sz w:val="52"/>
          <w:szCs w:val="52"/>
        </w:rPr>
        <w:t>高等学校来华留学</w:t>
      </w:r>
      <w:r>
        <w:rPr>
          <w:rFonts w:hint="eastAsia" w:ascii="Times New Roman" w:hAnsi="Times New Roman" w:eastAsia="黑体" w:cs="Times New Roman"/>
          <w:b w:val="0"/>
          <w:bCs w:val="0"/>
          <w:color w:val="auto"/>
          <w:sz w:val="52"/>
          <w:szCs w:val="52"/>
          <w:lang w:val="en-US" w:eastAsia="zh-CN"/>
        </w:rPr>
        <w:t>教育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hint="eastAsia" w:ascii="Times New Roman" w:hAnsi="Times New Roman" w:eastAsia="黑体" w:cs="Times New Roman"/>
          <w:b w:val="0"/>
          <w:bCs w:val="0"/>
          <w:color w:val="auto"/>
          <w:sz w:val="52"/>
          <w:szCs w:val="52"/>
          <w:lang w:val="en-US" w:eastAsia="zh-CN"/>
        </w:rPr>
        <w:t>监测评价服务项目</w:t>
      </w:r>
    </w:p>
    <w:p>
      <w:pPr>
        <w:snapToGrid w:val="0"/>
        <w:spacing w:line="360" w:lineRule="auto"/>
        <w:jc w:val="center"/>
        <w:rPr>
          <w:rFonts w:ascii="Times New Roman" w:hAnsi="Times New Roman" w:eastAsia="黑体" w:cs="Times New Roman"/>
          <w:color w:val="auto"/>
          <w:sz w:val="52"/>
          <w:szCs w:val="52"/>
        </w:rPr>
      </w:pPr>
      <w:r>
        <w:rPr>
          <w:rFonts w:ascii="Times New Roman" w:hAnsi="Times New Roman" w:eastAsia="黑体" w:cs="Times New Roman"/>
          <w:color w:val="auto"/>
          <w:sz w:val="52"/>
          <w:szCs w:val="52"/>
        </w:rPr>
        <w:t>协议书</w:t>
      </w:r>
    </w:p>
    <w:p>
      <w:pPr>
        <w:snapToGrid w:val="0"/>
        <w:spacing w:line="5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（学校版）</w:t>
      </w: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snapToGrid w:val="0"/>
        <w:spacing w:line="500" w:lineRule="exact"/>
        <w:jc w:val="center"/>
        <w:rPr>
          <w:rFonts w:ascii="Times New Roman" w:hAnsi="Times New Roman" w:eastAsia="黑体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中国教育国际交流协会制</w:t>
      </w:r>
    </w:p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甲方：</w:t>
      </w:r>
    </w:p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地址：</w:t>
      </w:r>
    </w:p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 xml:space="preserve">乙方：中国教育国际交流协会 </w:t>
      </w:r>
    </w:p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地址：北京市西城区复兴门内大街160号逸夫会议中心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根据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中国教育国际交流协会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高等学校来华留学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教育监测评价服务项目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实施办法（试行）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》（以下简称《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实施办法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》）和《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高等学校来华留学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教育监测评价服务项目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收费办法（试行）》（以下简称《收费办法》），基于甲方自愿申请，经双方平等友好协商，签订本协议。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  <w:highlight w:val="yellow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color w:val="auto"/>
          <w:sz w:val="28"/>
          <w:szCs w:val="28"/>
          <w:lang w:val="en-US" w:eastAsia="zh-CN"/>
        </w:rPr>
        <w:t>项目</w:t>
      </w: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范围和依据</w:t>
      </w:r>
    </w:p>
    <w:p>
      <w:pPr>
        <w:snapToGrid w:val="0"/>
        <w:spacing w:line="500" w:lineRule="exact"/>
        <w:jc w:val="left"/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 xml:space="preserve"> 项目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范围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</w:rPr>
        <w:t>：高等学校来华留学工作。</w:t>
      </w:r>
    </w:p>
    <w:p>
      <w:pPr>
        <w:snapToGrid w:val="0"/>
        <w:spacing w:line="500" w:lineRule="exact"/>
        <w:ind w:left="0" w:leftChars="0" w:firstLine="560" w:firstLineChars="200"/>
        <w:jc w:val="left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项目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依据：</w:t>
      </w:r>
    </w:p>
    <w:p>
      <w:pPr>
        <w:numPr>
          <w:ilvl w:val="0"/>
          <w:numId w:val="2"/>
        </w:numPr>
        <w:snapToGrid w:val="0"/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  <w:t>《学校招收和培养国际学生管理办法》（教育部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  <w:t xml:space="preserve"> 外交部 公安部令第42号）</w:t>
      </w:r>
    </w:p>
    <w:p>
      <w:pPr>
        <w:numPr>
          <w:ilvl w:val="0"/>
          <w:numId w:val="2"/>
        </w:numPr>
        <w:snapToGrid w:val="0"/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</w:pP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  <w:t>《教育部关于印发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  <w:lang w:val="zh-TW" w:eastAsia="zh-TW"/>
        </w:rPr>
        <w:t>&lt;来华留学生高等教育质量规范（试行）&gt;的通知》（教外〔2018〕50号）</w:t>
      </w:r>
    </w:p>
    <w:p>
      <w:pPr>
        <w:numPr>
          <w:ilvl w:val="0"/>
          <w:numId w:val="2"/>
        </w:numPr>
        <w:snapToGrid w:val="0"/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《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</w:rPr>
        <w:t>实施办法</w:t>
      </w:r>
      <w:r>
        <w:rPr>
          <w:rFonts w:ascii="Times New Roman" w:hAnsi="Times New Roman" w:eastAsia="仿宋_GB2312" w:cs="Times New Roman"/>
          <w:bCs/>
          <w:color w:val="auto"/>
          <w:sz w:val="28"/>
          <w:szCs w:val="28"/>
        </w:rPr>
        <w:t>》</w:t>
      </w:r>
    </w:p>
    <w:p>
      <w:pPr>
        <w:numPr>
          <w:ilvl w:val="0"/>
          <w:numId w:val="2"/>
        </w:numPr>
        <w:snapToGrid w:val="0"/>
        <w:spacing w:line="500" w:lineRule="exact"/>
        <w:ind w:firstLine="560" w:firstLineChars="200"/>
        <w:jc w:val="left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eastAsia="zh-CN"/>
        </w:rPr>
        <w:t>高等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学校来华留学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教育监测评价服务</w:t>
      </w:r>
      <w:r>
        <w:rPr>
          <w:rFonts w:hint="default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Times New Roman" w:hAnsi="Times New Roman" w:eastAsia="仿宋_GB2312" w:cs="Times New Roman"/>
          <w:bCs/>
          <w:color w:val="auto"/>
          <w:sz w:val="28"/>
          <w:szCs w:val="28"/>
          <w:lang w:val="en-US" w:eastAsia="zh-CN"/>
        </w:rPr>
        <w:t>指标体系</w:t>
      </w:r>
    </w:p>
    <w:p>
      <w:pPr>
        <w:numPr>
          <w:ilvl w:val="255"/>
          <w:numId w:val="0"/>
        </w:numPr>
        <w:snapToGrid w:val="0"/>
        <w:spacing w:line="500" w:lineRule="exact"/>
        <w:jc w:val="left"/>
        <w:rPr>
          <w:rFonts w:ascii="Times New Roman" w:hAnsi="Times New Roman" w:eastAsia="仿宋_GB2312" w:cs="Times New Roman"/>
          <w:bCs/>
          <w:color w:val="auto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权利和义务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（一）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甲方</w:t>
      </w:r>
    </w:p>
    <w:p>
      <w:pPr>
        <w:numPr>
          <w:ilvl w:val="0"/>
          <w:numId w:val="3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严格按照《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实施办法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》执行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程序，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认真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配合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活动，提供真实充分的信息、记录、档案等文件资料，开放相关设施设备、教学场所；</w:t>
      </w:r>
    </w:p>
    <w:p>
      <w:pPr>
        <w:numPr>
          <w:ilvl w:val="0"/>
          <w:numId w:val="3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对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监测评价过程中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提供的全部材料的真实性负责，并承担因提供虚假信息所导致的后果的相关责任；</w:t>
      </w:r>
    </w:p>
    <w:p>
      <w:pPr>
        <w:numPr>
          <w:ilvl w:val="0"/>
          <w:numId w:val="3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有义务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针对乙方出具的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报告中的问题和建议进行整改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；</w:t>
      </w:r>
    </w:p>
    <w:p>
      <w:pPr>
        <w:numPr>
          <w:ilvl w:val="0"/>
          <w:numId w:val="3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如对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过程或结果有异议，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有权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向乙方提出书面复核申请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3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未经乙方许可不向第三方提供乙方要求保密的资料，但不包括：</w:t>
      </w:r>
    </w:p>
    <w:p>
      <w:pPr>
        <w:numPr>
          <w:ilvl w:val="255"/>
          <w:numId w:val="0"/>
        </w:num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（1）任何法律法规、政策文件中规定可以公开的信息；</w:t>
      </w:r>
    </w:p>
    <w:p>
      <w:pPr>
        <w:numPr>
          <w:ilvl w:val="255"/>
          <w:numId w:val="0"/>
        </w:num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（2）任何第三方可从其他公开途径获得的信息；</w:t>
      </w:r>
    </w:p>
    <w:p>
      <w:pPr>
        <w:numPr>
          <w:ilvl w:val="255"/>
          <w:numId w:val="0"/>
        </w:num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（3）按照《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实施办法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》和本协议应公开的信息。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numPr>
          <w:ilvl w:val="0"/>
          <w:numId w:val="4"/>
        </w:numPr>
        <w:snapToGrid w:val="0"/>
        <w:spacing w:line="500" w:lineRule="exact"/>
        <w:ind w:firstLine="562" w:firstLineChars="200"/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乙方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客观公正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/>
        </w:rPr>
        <w:t>地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开展监测评价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有权要求甲方配合开展工作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提供与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相关的资料信息；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向甲方提供资格证明文件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和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有关公开文件；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在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过程中，对甲方提出的与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活动相关的合理要求进行回应，按约定时间实施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乙方可根据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实际情况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暂停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或撤销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评价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结果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；</w:t>
      </w:r>
    </w:p>
    <w:p>
      <w:pPr>
        <w:numPr>
          <w:ilvl w:val="0"/>
          <w:numId w:val="5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有权将甲方的申请和自评材料及乙方出具的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监测评价报告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等信息公开；未经甲方许可不向第三方提供甲方要求保密的资料，但不包括：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（1）任何法律法规、政策文件中规定可以公开的信息；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（2）任何第三方可从其他公开途径获得的信息；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（3）按照《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</w:rPr>
        <w:t>实施办法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》和本协议应公开的信息。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500" w:lineRule="exact"/>
        <w:ind w:firstLine="562" w:firstLineChars="200"/>
        <w:rPr>
          <w:rFonts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费用</w:t>
      </w:r>
    </w:p>
    <w:p>
      <w:pPr>
        <w:spacing w:line="500" w:lineRule="exact"/>
        <w:ind w:left="0" w:leftChars="0"/>
        <w:rPr>
          <w:rFonts w:ascii="Times New Roman" w:hAnsi="Times New Roman" w:eastAsia="仿宋_GB2312" w:cs="Times New Roman"/>
          <w:iCs/>
          <w:color w:val="auto"/>
          <w:sz w:val="28"/>
          <w:szCs w:val="28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b/>
          <w:bCs/>
          <w:color w:val="auto"/>
          <w:sz w:val="28"/>
          <w:szCs w:val="28"/>
          <w:lang w:eastAsia="zh-CN"/>
        </w:rPr>
        <w:t>）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根据《收费办法》，甲方系乙方（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u w:val="single"/>
        </w:rPr>
        <w:t>会员/非会员单位）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，费用为</w:t>
      </w:r>
      <w:r>
        <w:rPr>
          <w:rFonts w:ascii="Times New Roman" w:hAnsi="Times New Roman" w:eastAsia="仿宋_GB2312" w:cs="Times New Roman"/>
          <w:b w:val="0"/>
          <w:bCs w:val="0"/>
          <w:iCs/>
          <w:color w:val="auto"/>
          <w:sz w:val="28"/>
          <w:szCs w:val="28"/>
        </w:rPr>
        <w:t>人民币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u w:val="single"/>
        </w:rPr>
        <w:t xml:space="preserve">      </w:t>
      </w:r>
      <w:bookmarkStart w:id="0" w:name="_GoBack"/>
      <w:bookmarkEnd w:id="0"/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u w:val="single"/>
        </w:rPr>
        <w:t xml:space="preserve"> 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元（大写：人民币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）。甲方同意在本协议签订后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  <w:u w:val="single"/>
        </w:rPr>
        <w:t>10</w:t>
      </w:r>
      <w:r>
        <w:rPr>
          <w:rFonts w:ascii="Times New Roman" w:hAnsi="Times New Roman" w:eastAsia="仿宋_GB2312" w:cs="Times New Roman"/>
          <w:b/>
          <w:bCs/>
          <w:color w:val="auto"/>
          <w:sz w:val="28"/>
          <w:szCs w:val="28"/>
        </w:rPr>
        <w:t>个工作日内一次性支付给乙方。</w:t>
      </w:r>
      <w:r>
        <w:rPr>
          <w:rFonts w:ascii="Times New Roman" w:hAnsi="Times New Roman" w:eastAsia="仿宋_GB2312" w:cs="Times New Roman"/>
          <w:iCs/>
          <w:color w:val="auto"/>
          <w:sz w:val="28"/>
          <w:szCs w:val="28"/>
        </w:rPr>
        <w:t>甲方以转账汇款方式将费用汇入乙方下列账户，乙方按照收款金额开具发票。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i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iCs/>
          <w:color w:val="auto"/>
          <w:sz w:val="28"/>
          <w:szCs w:val="28"/>
        </w:rPr>
        <w:t>收款单位：中国教育国际交流协会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i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iCs/>
          <w:color w:val="auto"/>
          <w:sz w:val="28"/>
          <w:szCs w:val="28"/>
        </w:rPr>
        <w:t>银行帐号：11001046500056017381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i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iCs/>
          <w:color w:val="auto"/>
          <w:sz w:val="28"/>
          <w:szCs w:val="28"/>
        </w:rPr>
        <w:t>汇入地点：北京市</w:t>
      </w:r>
    </w:p>
    <w:p>
      <w:pPr>
        <w:snapToGrid w:val="0"/>
        <w:spacing w:line="500" w:lineRule="exact"/>
        <w:ind w:left="525" w:leftChars="250"/>
        <w:rPr>
          <w:rFonts w:ascii="Times New Roman" w:hAnsi="Times New Roman" w:eastAsia="仿宋_GB2312" w:cs="Times New Roman"/>
          <w:iCs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iCs/>
          <w:color w:val="auto"/>
          <w:sz w:val="28"/>
          <w:szCs w:val="28"/>
        </w:rPr>
        <w:t>汇入行名称：中国建设银行复兴支行</w:t>
      </w:r>
    </w:p>
    <w:p>
      <w:pPr>
        <w:numPr>
          <w:ilvl w:val="0"/>
          <w:numId w:val="0"/>
        </w:numPr>
        <w:spacing w:line="500" w:lineRule="exact"/>
        <w:ind w:left="0" w:leftChars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28"/>
          <w:szCs w:val="28"/>
          <w:lang w:val="en-US" w:eastAsia="zh-CN"/>
        </w:rPr>
        <w:t>（二）</w:t>
      </w:r>
      <w:r>
        <w:rPr>
          <w:rFonts w:ascii="Times New Roman" w:hAnsi="Times New Roman" w:eastAsia="仿宋_GB2312" w:cs="Times New Roman"/>
          <w:b w:val="0"/>
          <w:bCs w:val="0"/>
          <w:color w:val="auto"/>
          <w:sz w:val="28"/>
          <w:szCs w:val="28"/>
        </w:rPr>
        <w:t>其他情况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50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eastAsia="zh-CN" w:bidi="ar-SA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eastAsia="zh-CN" w:bidi="ar-SA"/>
        </w:rPr>
        <w:t>若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监测评价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bidi="ar-SA"/>
        </w:rPr>
        <w:t>过程中发生现场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考察</w:t>
      </w:r>
      <w:r>
        <w:rPr>
          <w:rFonts w:hint="default" w:ascii="Times New Roman" w:hAnsi="Times New Roman" w:eastAsia="仿宋_GB2312" w:cs="Times New Roman"/>
          <w:color w:val="auto"/>
          <w:kern w:val="2"/>
          <w:sz w:val="28"/>
          <w:szCs w:val="28"/>
          <w:highlight w:val="none"/>
          <w:lang w:bidi="ar-SA"/>
        </w:rPr>
        <w:t>、复查等确需入校工作情形的，由此产生的食宿、交通、评审等费用由甲方负担。</w:t>
      </w:r>
    </w:p>
    <w:p>
      <w:pPr>
        <w:numPr>
          <w:ilvl w:val="-1"/>
          <w:numId w:val="0"/>
        </w:numPr>
        <w:snapToGrid/>
        <w:spacing w:line="500" w:lineRule="exact"/>
        <w:ind w:left="0" w:leftChars="0" w:firstLine="560" w:firstLineChars="200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/>
        </w:rPr>
        <w:t>发生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  <w:lang w:val="en-US"/>
        </w:rPr>
        <w:t>第（一）款的情况时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highlight w:val="none"/>
        </w:rPr>
        <w:t>，乙方按照成本补偿的原则核算已发生费用，余额退还甲方。</w:t>
      </w:r>
    </w:p>
    <w:p>
      <w:pPr>
        <w:numPr>
          <w:ilvl w:val="0"/>
          <w:numId w:val="0"/>
        </w:numPr>
        <w:snapToGrid/>
        <w:spacing w:line="500" w:lineRule="exact"/>
        <w:ind w:left="0" w:leftChars="0" w:firstLine="560" w:firstLineChars="200"/>
        <w:rPr>
          <w:rFonts w:hint="eastAsia" w:ascii="Times New Roman" w:hAnsi="Times New Roman" w:eastAsia="仿宋_GB2312" w:cs="Times New Roman"/>
          <w:iCs w:val="0"/>
          <w:color w:val="auto"/>
          <w:sz w:val="28"/>
          <w:szCs w:val="28"/>
        </w:rPr>
      </w:pPr>
    </w:p>
    <w:p>
      <w:pPr>
        <w:numPr>
          <w:ilvl w:val="-1"/>
          <w:numId w:val="0"/>
        </w:numPr>
        <w:snapToGrid w:val="0"/>
        <w:spacing w:line="500" w:lineRule="exact"/>
        <w:ind w:left="0" w:firstLine="562" w:firstLineChars="200"/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四、协议终止</w:t>
      </w:r>
    </w:p>
    <w:p>
      <w:pPr>
        <w:numPr>
          <w:ilvl w:val="-1"/>
          <w:numId w:val="0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如遇下述情况之一，可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提前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终止本协议：</w:t>
      </w:r>
    </w:p>
    <w:p>
      <w:pPr>
        <w:numPr>
          <w:ilvl w:val="-1"/>
          <w:numId w:val="0"/>
        </w:numPr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（一）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一方提出终止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监测评价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活动，提前20个工作日向另一方提出申请，经双方协商同意的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；</w:t>
      </w:r>
    </w:p>
    <w:p>
      <w:pPr>
        <w:numPr>
          <w:ilvl w:val="-1"/>
          <w:numId w:val="0"/>
        </w:numPr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>（二）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因不可抗力等导致协议无法执行的。</w:t>
      </w:r>
    </w:p>
    <w:p>
      <w:pPr>
        <w:numPr>
          <w:ilvl w:val="-1"/>
          <w:numId w:val="0"/>
        </w:numPr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（三）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一方未按协议条款履行义务，并经协商无效时，另一方有权单方面终止协议执行</w:t>
      </w:r>
      <w:r>
        <w:rPr>
          <w:rFonts w:hint="eastAsia" w:ascii="Times New Roman" w:hAnsi="Times New Roman" w:eastAsia="仿宋_GB2312" w:cs="Times New Roman"/>
          <w:color w:val="auto"/>
          <w:sz w:val="28"/>
          <w:szCs w:val="28"/>
          <w:lang w:eastAsia="zh-CN"/>
        </w:rPr>
        <w:t>。</w:t>
      </w:r>
    </w:p>
    <w:p>
      <w:pPr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500" w:lineRule="exact"/>
        <w:ind w:firstLine="562" w:firstLineChars="200"/>
        <w:rPr>
          <w:rFonts w:ascii="Times New Roman" w:hAnsi="Times New Roman" w:eastAsia="仿宋_GB2312" w:cs="Times New Roman"/>
          <w:b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b/>
          <w:color w:val="auto"/>
          <w:sz w:val="28"/>
          <w:szCs w:val="28"/>
        </w:rPr>
        <w:t>五、其他事项</w:t>
      </w:r>
    </w:p>
    <w:p>
      <w:pPr>
        <w:numPr>
          <w:ilvl w:val="0"/>
          <w:numId w:val="0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（一）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本协议执行期间，如遇相关条款调整或本协议未尽事宜，经双方协商一致，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应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达成书面补充协议；</w:t>
      </w:r>
    </w:p>
    <w:p>
      <w:pPr>
        <w:numPr>
          <w:ilvl w:val="0"/>
          <w:numId w:val="0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（二）如协议执行中发生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争议，双方</w:t>
      </w: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应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协商解决，如协商不能解决，任何一方可以向乙方所在地有管辖权的人民法院提起诉讼；</w:t>
      </w:r>
    </w:p>
    <w:p>
      <w:pPr>
        <w:numPr>
          <w:ilvl w:val="0"/>
          <w:numId w:val="0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  <w:r>
        <w:rPr>
          <w:rFonts w:ascii="Times New Roman" w:hAnsi="Times New Roman" w:eastAsia="仿宋_GB2312" w:cs="Times New Roman"/>
          <w:color w:val="auto"/>
          <w:sz w:val="28"/>
          <w:szCs w:val="28"/>
          <w:lang w:val="en-US"/>
        </w:rPr>
        <w:t>（三）</w:t>
      </w:r>
      <w:r>
        <w:rPr>
          <w:rFonts w:ascii="Times New Roman" w:hAnsi="Times New Roman" w:eastAsia="仿宋_GB2312" w:cs="Times New Roman"/>
          <w:color w:val="auto"/>
          <w:sz w:val="28"/>
          <w:szCs w:val="28"/>
        </w:rPr>
        <w:t>本协议一式两份，甲、乙双方各执一份，自双方签字盖章之日起生效。</w:t>
      </w:r>
    </w:p>
    <w:p>
      <w:pPr>
        <w:numPr>
          <w:ilvl w:val="0"/>
          <w:numId w:val="0"/>
        </w:numPr>
        <w:snapToGrid w:val="0"/>
        <w:spacing w:line="500" w:lineRule="exact"/>
        <w:ind w:left="0"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tbl>
      <w:tblPr>
        <w:tblStyle w:val="8"/>
        <w:tblpPr w:leftFromText="180" w:rightFromText="180" w:vertAnchor="text" w:horzAnchor="page" w:tblpX="2245" w:tblpY="496"/>
        <w:tblOverlap w:val="never"/>
        <w:tblW w:w="829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5"/>
        <w:gridCol w:w="39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65" w:type="dxa"/>
          </w:tcPr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甲方（章）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法定代表人： 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（或授权委托人）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日期： </w:t>
            </w:r>
          </w:p>
        </w:tc>
        <w:tc>
          <w:tcPr>
            <w:tcW w:w="3932" w:type="dxa"/>
          </w:tcPr>
          <w:p>
            <w:pPr>
              <w:snapToGrid w:val="0"/>
              <w:spacing w:line="50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乙方（章）                            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法定代表人： 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>（或授权委托人）</w:t>
            </w: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  <w:p>
            <w:pPr>
              <w:snapToGrid w:val="0"/>
              <w:spacing w:line="50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  <w:t xml:space="preserve">                                日期：</w:t>
            </w:r>
          </w:p>
          <w:p>
            <w:pPr>
              <w:snapToGrid w:val="0"/>
              <w:spacing w:line="500" w:lineRule="exact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</w:rPr>
            </w:pPr>
          </w:p>
        </w:tc>
      </w:tr>
    </w:tbl>
    <w:p>
      <w:pPr>
        <w:snapToGrid w:val="0"/>
        <w:spacing w:line="500" w:lineRule="exact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仿宋_GB2312" w:cs="Times New Roman"/>
          <w:color w:val="auto"/>
          <w:sz w:val="28"/>
          <w:szCs w:val="28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40" w:lineRule="exact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sectPr>
      <w:head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.pingfang sc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4"/>
    <w:multiLevelType w:val="singleLevel"/>
    <w:tmpl w:val="0000000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0000006"/>
    <w:multiLevelType w:val="singleLevel"/>
    <w:tmpl w:val="0000000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5381F"/>
    <w:rsid w:val="059442B9"/>
    <w:rsid w:val="0A7F6413"/>
    <w:rsid w:val="0FF904FE"/>
    <w:rsid w:val="14313416"/>
    <w:rsid w:val="29410BFE"/>
    <w:rsid w:val="36FF4FD3"/>
    <w:rsid w:val="38FF40A4"/>
    <w:rsid w:val="3F190A76"/>
    <w:rsid w:val="4F822B10"/>
    <w:rsid w:val="504749C5"/>
    <w:rsid w:val="510F1871"/>
    <w:rsid w:val="55831E0E"/>
    <w:rsid w:val="56EA3B7B"/>
    <w:rsid w:val="576353E1"/>
    <w:rsid w:val="5B075DF2"/>
    <w:rsid w:val="5E7A511E"/>
    <w:rsid w:val="60883B9D"/>
    <w:rsid w:val="67B00B01"/>
    <w:rsid w:val="6C8F66A9"/>
    <w:rsid w:val="72BF59C1"/>
    <w:rsid w:val="73983E5E"/>
    <w:rsid w:val="75A01152"/>
    <w:rsid w:val="7D8E4D7D"/>
    <w:rsid w:val="AEDE1D3C"/>
    <w:rsid w:val="DDDF6055"/>
    <w:rsid w:val="F5FCE60C"/>
    <w:rsid w:val="F7D7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styleId="11">
    <w:name w:val="annotation reference"/>
    <w:qFormat/>
    <w:uiPriority w:val="99"/>
    <w:rPr>
      <w:sz w:val="21"/>
      <w:szCs w:val="21"/>
    </w:rPr>
  </w:style>
  <w:style w:type="character" w:styleId="12">
    <w:name w:val="footnote reference"/>
    <w:basedOn w:val="9"/>
    <w:qFormat/>
    <w:uiPriority w:val="0"/>
    <w:rPr>
      <w:rFonts w:cs="Times New Roman"/>
      <w:vertAlign w:val="superscript"/>
    </w:rPr>
  </w:style>
  <w:style w:type="character" w:customStyle="1" w:styleId="13">
    <w:name w:val="页眉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字符"/>
    <w:basedOn w:val="9"/>
    <w:link w:val="3"/>
    <w:qFormat/>
    <w:uiPriority w:val="99"/>
    <w:rPr>
      <w:rFonts w:ascii="等线" w:hAnsi="等线" w:eastAsia="等线" w:cs="宋体"/>
      <w:kern w:val="2"/>
      <w:sz w:val="18"/>
      <w:szCs w:val="18"/>
    </w:rPr>
  </w:style>
  <w:style w:type="paragraph" w:customStyle="1" w:styleId="16">
    <w:name w:val="正文段落"/>
    <w:basedOn w:val="1"/>
    <w:qFormat/>
    <w:uiPriority w:val="0"/>
    <w:pPr>
      <w:tabs>
        <w:tab w:val="left" w:pos="1120"/>
        <w:tab w:val="left" w:pos="2240"/>
        <w:tab w:val="left" w:pos="3360"/>
        <w:tab w:val="left" w:pos="4480"/>
        <w:tab w:val="left" w:pos="5600"/>
        <w:tab w:val="left" w:pos="6720"/>
      </w:tabs>
      <w:spacing w:line="288" w:lineRule="auto"/>
      <w:ind w:firstLine="200" w:firstLineChars="200"/>
    </w:pPr>
    <w:rPr>
      <w:sz w:val="28"/>
      <w:szCs w:val="24"/>
    </w:rPr>
  </w:style>
  <w:style w:type="paragraph" w:customStyle="1" w:styleId="1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8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.pingfang sc" w:hAnsi=".pingfang sc" w:eastAsia=".pingfang sc" w:cs=".pingfang sc"/>
      <w:color w:val="454545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1425</Words>
  <Characters>1474</Characters>
  <Paragraphs>114</Paragraphs>
  <TotalTime>35</TotalTime>
  <ScaleCrop>false</ScaleCrop>
  <LinksUpToDate>false</LinksUpToDate>
  <CharactersWithSpaces>1635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2020-02-20T03:22:00Z</dcterms:created>
  <dc:creator>chunling lu</dc:creator>
  <cp:lastModifiedBy>赵烨</cp:lastModifiedBy>
  <cp:lastPrinted>2021-05-12T05:50:00Z</cp:lastPrinted>
  <dcterms:modified xsi:type="dcterms:W3CDTF">2021-05-13T01:33:02Z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1AB1AE07A7944CE8A1FC3B345D654C71</vt:lpwstr>
  </property>
</Properties>
</file>