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Lines="50" w:line="276" w:lineRule="auto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 1</w:t>
      </w:r>
    </w:p>
    <w:p>
      <w:pPr>
        <w:spacing w:afterLines="50"/>
        <w:jc w:val="center"/>
        <w:rPr>
          <w:rFonts w:ascii="方正小标宋简体" w:hAnsi="华文中宋" w:eastAsia="方正小标宋简体" w:cs="华文中宋"/>
          <w:bCs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bCs/>
          <w:sz w:val="36"/>
          <w:szCs w:val="36"/>
        </w:rPr>
        <w:t>2021第二期院校国际发展能力提升项目日程（草案）</w:t>
      </w:r>
    </w:p>
    <w:tbl>
      <w:tblPr>
        <w:tblStyle w:val="2"/>
        <w:tblW w:w="9327" w:type="dxa"/>
        <w:tblInd w:w="-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8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327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6月22日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 xml:space="preserve"> 星期二  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学员报到、晚餐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327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6月23日 星期三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5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上午</w:t>
            </w:r>
          </w:p>
        </w:tc>
        <w:tc>
          <w:tcPr>
            <w:tcW w:w="8370" w:type="dxa"/>
            <w:shd w:val="clear" w:color="auto" w:fill="FFFFFF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政策解读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—</w:t>
            </w: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  <w:t>贯彻“十四五”规划加快建设高质量教育体系、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教育对外开放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95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下午</w:t>
            </w:r>
          </w:p>
        </w:tc>
        <w:tc>
          <w:tcPr>
            <w:tcW w:w="8370" w:type="dxa"/>
            <w:shd w:val="clear" w:color="auto" w:fill="FFFFFF"/>
            <w:vAlign w:val="center"/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办学实践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—院校国际化办学经验分享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95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晚</w:t>
            </w:r>
          </w:p>
        </w:tc>
        <w:tc>
          <w:tcPr>
            <w:tcW w:w="8370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外事礼仪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327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  <w:t>6月24日 星期四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5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上午</w:t>
            </w:r>
          </w:p>
        </w:tc>
        <w:tc>
          <w:tcPr>
            <w:tcW w:w="8370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政策解读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—中外合作办学、境外办学、来华留学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95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370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教育外事专业能力-中外合作办学</w:t>
            </w:r>
          </w:p>
          <w:p>
            <w:pPr>
              <w:spacing w:line="460" w:lineRule="exact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中外合作办学人才培养；中外合作办学质量保障体系建设；中外合作办学课程体系设置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5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下午</w:t>
            </w:r>
          </w:p>
        </w:tc>
        <w:tc>
          <w:tcPr>
            <w:tcW w:w="8370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教育外事专业能力-</w:t>
            </w: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来华留学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国情教育、来华留学趋同化管理、来华留学、质量认证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95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晚</w:t>
            </w:r>
          </w:p>
        </w:tc>
        <w:tc>
          <w:tcPr>
            <w:tcW w:w="8370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分组研讨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—“十四五”院校国际化发展战略制定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327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  <w:t>6月25日 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5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上午</w:t>
            </w:r>
          </w:p>
        </w:tc>
        <w:tc>
          <w:tcPr>
            <w:tcW w:w="8370" w:type="dxa"/>
            <w:shd w:val="clear" w:color="auto" w:fill="FFFFFF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跨文化沟通与管理—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新媒体应急管理与舆论引导实务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5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下午</w:t>
            </w:r>
          </w:p>
        </w:tc>
        <w:tc>
          <w:tcPr>
            <w:tcW w:w="8370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院校或机构参访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95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晚</w:t>
            </w:r>
          </w:p>
        </w:tc>
        <w:tc>
          <w:tcPr>
            <w:tcW w:w="8370" w:type="dxa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国际形势分析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327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  <w:t xml:space="preserve">6月26日 星期六 </w:t>
            </w: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  <w:t>结业及返程</w:t>
            </w:r>
          </w:p>
        </w:tc>
      </w:tr>
    </w:tbl>
    <w:p>
      <w:pPr>
        <w:widowControl/>
        <w:adjustRightInd w:val="0"/>
        <w:snapToGrid w:val="0"/>
        <w:spacing w:afterLines="50" w:line="276" w:lineRule="auto"/>
        <w:jc w:val="left"/>
        <w:rPr>
          <w:rFonts w:eastAsia="仿宋_GB2312"/>
          <w:sz w:val="32"/>
          <w:szCs w:val="32"/>
        </w:rPr>
      </w:pPr>
    </w:p>
    <w:p>
      <w:pPr>
        <w:widowControl/>
        <w:adjustRightInd w:val="0"/>
        <w:snapToGrid w:val="0"/>
        <w:spacing w:afterLines="50" w:line="276" w:lineRule="auto"/>
        <w:jc w:val="left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B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2021-06-01T09:34:44Z</dcterms:created>
  <dc:creator>hj</dc:creator>
  <cp:lastModifiedBy>hj</cp:lastModifiedBy>
  <dcterms:modified xsi:type="dcterms:W3CDTF">2021-06-01T09:35:10Z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AE066D212CB74C6FBEDD7D0ADE812272</vt:lpwstr>
  </property>
</Properties>
</file>