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</w:p>
    <w:p>
      <w:pPr>
        <w:adjustRightInd w:val="0"/>
        <w:snapToGrid w:val="0"/>
        <w:spacing w:after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《交叉学科创新人才联合培养计划》</w:t>
      </w:r>
    </w:p>
    <w:p>
      <w:pPr>
        <w:adjustRightInd w:val="0"/>
        <w:snapToGrid w:val="0"/>
        <w:spacing w:after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申报书</w:t>
      </w:r>
    </w:p>
    <w:p>
      <w:pPr>
        <w:adjustRightInd w:val="0"/>
        <w:snapToGrid w:val="0"/>
        <w:spacing w:after="120"/>
        <w:jc w:val="center"/>
        <w:rPr>
          <w:rFonts w:ascii="Goudy Old Style" w:hAnsi="Goudy Old Style" w:eastAsia="华文中宋"/>
          <w:b/>
          <w:bCs/>
          <w:sz w:val="32"/>
          <w:szCs w:val="32"/>
        </w:rPr>
      </w:pPr>
    </w:p>
    <w:tbl>
      <w:tblPr>
        <w:tblStyle w:val="3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820"/>
        <w:gridCol w:w="1436"/>
        <w:gridCol w:w="1419"/>
        <w:gridCol w:w="2428"/>
        <w:gridCol w:w="100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879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中国教育国际交流研修学院制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879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256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学校名称</w:t>
            </w:r>
          </w:p>
        </w:tc>
        <w:tc>
          <w:tcPr>
            <w:tcW w:w="6538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256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学校地址</w:t>
            </w:r>
          </w:p>
        </w:tc>
        <w:tc>
          <w:tcPr>
            <w:tcW w:w="6538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879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《交叉学科创新人才联合培养计划》实施部门信息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256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部门名称</w:t>
            </w:r>
          </w:p>
        </w:tc>
        <w:tc>
          <w:tcPr>
            <w:tcW w:w="6538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25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部门负责人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4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25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51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25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51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25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协调员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42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69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25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部门及职务</w:t>
            </w:r>
          </w:p>
        </w:tc>
        <w:tc>
          <w:tcPr>
            <w:tcW w:w="5119" w:type="dxa"/>
            <w:gridSpan w:val="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25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5119" w:type="dxa"/>
            <w:gridSpan w:val="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225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5119" w:type="dxa"/>
            <w:gridSpan w:val="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8794" w:type="dxa"/>
            <w:gridSpan w:val="6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三、公选课申报课程（可多选）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商科</w:t>
            </w:r>
          </w:p>
        </w:tc>
        <w:tc>
          <w:tcPr>
            <w:tcW w:w="7974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掌握财富密码 – 企业如何实现资产管理与增值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4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创新创业关键技能实训 – 让商业概念落地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4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领导力和管理能力实训 – 中西方企业管理文化导论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4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谈判中的个人魅力 – 国际商业沟通与谈判策略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4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人类消费与生活中经济行为的心理学原理 – 行为经济学导论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4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国际投资概论 – 股票市场的大数据分析与预测模型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7974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如何保持心态 – 认知心理学中焦虑，抑郁等心理状态的成因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4" w:type="dxa"/>
            <w:gridSpan w:val="5"/>
            <w:tcBorders>
              <w:top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如何选择好的恋爱对象 - 进化心理学与亲密关系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4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碳中和与巴黎协定中中国的贡献与担当 – 环境政策与经济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4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世界格局演变 – 中国崛起对世界的影响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4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如何成为网红 – 网络时代新型媒体传播机制研究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4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如何成为网络社交达人 – 现代通讯对社会的影响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4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演讲高手如何感染情绪？– 演讲能力与自信心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restart"/>
            <w:tcBorders>
              <w:top w:val="dotted" w:color="auto" w:sz="4" w:space="0"/>
            </w:tcBorders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艺术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4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好莱坞电影产业揭秘 – 从故事到影片呈现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4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世界艺术鉴赏：艺术，摄影，展览和现代博物馆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4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音乐鉴赏 – 古典，现代等音乐的鉴赏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7974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宇宙的诞生与毁灭 – 微观物理学与量子力学概论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4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tabs>
                <w:tab w:val="left" w:pos="7980"/>
              </w:tabs>
              <w:spacing w:line="240" w:lineRule="auto"/>
              <w:ind w:right="-395" w:rightChars="-188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外星探索的机制与案例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NASA地外行星与生命探索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restart"/>
            <w:tcBorders>
              <w:top w:val="dotted" w:color="auto" w:sz="4" w:space="0"/>
            </w:tcBorders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工科</w:t>
            </w:r>
          </w:p>
        </w:tc>
        <w:tc>
          <w:tcPr>
            <w:tcW w:w="7974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未来世界工作必备基础 – 机器学习和人工智能入门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3" w:hRule="exac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4" w:type="dxa"/>
            <w:gridSpan w:val="5"/>
            <w:tcBorders>
              <w:top w:val="dotted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如何通过数据做出决策 – 数据科学的应用入门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13" w:hRule="atLeast"/>
          <w:jc w:val="center"/>
        </w:trPr>
        <w:tc>
          <w:tcPr>
            <w:tcW w:w="8794" w:type="dxa"/>
            <w:gridSpan w:val="6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是否有定制课程需求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是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1" w:hRule="atLeast"/>
          <w:jc w:val="center"/>
        </w:trPr>
        <w:tc>
          <w:tcPr>
            <w:tcW w:w="8794" w:type="dxa"/>
            <w:gridSpan w:val="6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如有特定的国际化公选课程需求，请简述基本情况：（主要包括：教授人选、课题方向、授课对象、授课人数、授课形式、授课时间）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45" w:hRule="atLeast"/>
          <w:jc w:val="center"/>
        </w:trPr>
        <w:tc>
          <w:tcPr>
            <w:tcW w:w="8794" w:type="dxa"/>
            <w:gridSpan w:val="6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0" w:hRule="atLeast"/>
          <w:jc w:val="center"/>
        </w:trPr>
        <w:tc>
          <w:tcPr>
            <w:tcW w:w="8794" w:type="dxa"/>
            <w:gridSpan w:val="6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研究型课程需求（可按照研究课程列表填写课程名称，或描述意向开设的专业）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427" w:hRule="atLeast"/>
          <w:jc w:val="center"/>
        </w:trPr>
        <w:tc>
          <w:tcPr>
            <w:tcW w:w="8794" w:type="dxa"/>
            <w:gridSpan w:val="6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92" w:hRule="atLeast"/>
          <w:jc w:val="center"/>
        </w:trPr>
        <w:tc>
          <w:tcPr>
            <w:tcW w:w="8794" w:type="dxa"/>
            <w:gridSpan w:val="6"/>
            <w:vAlign w:val="center"/>
          </w:tcPr>
          <w:p>
            <w:pPr>
              <w:pStyle w:val="5"/>
              <w:adjustRightInd w:val="0"/>
              <w:snapToGrid w:val="0"/>
              <w:spacing w:after="0" w:line="240" w:lineRule="auto"/>
              <w:ind w:left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四、学校关于加快高素质国际化人才培养的设想与规划</w:t>
            </w:r>
          </w:p>
          <w:p>
            <w:pPr>
              <w:adjustRightInd w:val="0"/>
              <w:snapToGrid w:val="0"/>
              <w:spacing w:after="0" w:line="24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（主要包括“十四五”期间学校在新时代高素质人才培养方面的规划与措施；创新人才培养模式方面的实践与经验；具有国际竞争力人才培养方面的做法与建议等。）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879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714" w:hRule="atLeast"/>
          <w:jc w:val="center"/>
        </w:trPr>
        <w:tc>
          <w:tcPr>
            <w:tcW w:w="2256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申报单位意见</w:t>
            </w:r>
          </w:p>
        </w:tc>
        <w:tc>
          <w:tcPr>
            <w:tcW w:w="6538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3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负责人（签字）：</w:t>
            </w:r>
          </w:p>
          <w:p>
            <w:pPr>
              <w:adjustRightInd w:val="0"/>
              <w:snapToGrid w:val="0"/>
              <w:spacing w:after="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（单位盖章）</w:t>
            </w: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 月    日</w:t>
            </w: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252" w:hRule="atLeast"/>
          <w:jc w:val="center"/>
        </w:trPr>
        <w:tc>
          <w:tcPr>
            <w:tcW w:w="2256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中国教育国际交流研修学院意见</w:t>
            </w:r>
          </w:p>
        </w:tc>
        <w:tc>
          <w:tcPr>
            <w:tcW w:w="6538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160" w:firstLineChars="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负责人（签字）：</w:t>
            </w: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（单位盖章）</w:t>
            </w: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 月    日</w:t>
            </w:r>
          </w:p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930" w:hRule="atLeast"/>
          <w:jc w:val="center"/>
        </w:trPr>
        <w:tc>
          <w:tcPr>
            <w:tcW w:w="2256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538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27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1907" w:h="16840"/>
      <w:pgMar w:top="1860" w:right="1800" w:bottom="1440" w:left="1800" w:header="720" w:footer="595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oudy Old Style">
    <w:panose1 w:val="02020502050305020303"/>
    <w:charset w:val="00"/>
    <w:family w:val="roman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308474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1A68E7"/>
    <w:multiLevelType w:val="multilevel"/>
    <w:tmpl w:val="771A68E7"/>
    <w:lvl w:ilvl="0" w:tentative="0">
      <w:start w:val="1"/>
      <w:numFmt w:val="chineseCountingThousand"/>
      <w:suff w:val="space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Yzg2MThhYTk3ZjU4MmQxOTRiYTk5NGJhYWFlODQifQ=="/>
  </w:docVars>
  <w:rsids>
    <w:rsidRoot w:val="038141EB"/>
    <w:rsid w:val="038141EB"/>
    <w:rsid w:val="21167FB1"/>
    <w:rsid w:val="55335A2B"/>
    <w:rsid w:val="5B25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831</Words>
  <Characters>834</Characters>
  <Lines>0</Lines>
  <Paragraphs>0</Paragraphs>
  <TotalTime>2</TotalTime>
  <ScaleCrop>false</ScaleCrop>
  <LinksUpToDate>false</LinksUpToDate>
  <CharactersWithSpaces>1232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2022-05-10T03:49:00Z</dcterms:created>
  <dc:creator>栩.</dc:creator>
  <cp:lastModifiedBy>富然</cp:lastModifiedBy>
  <dcterms:modified xsi:type="dcterms:W3CDTF">2022-05-10T05:56:19Z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283E49A4E3B347A49D84203346EA83BF</vt:lpwstr>
  </property>
</Properties>
</file>