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附件2 </w:t>
      </w:r>
    </w:p>
    <w:p>
      <w:pPr>
        <w:widowControl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线上系统报名操作指南</w:t>
      </w:r>
    </w:p>
    <w:p>
      <w:pPr>
        <w:widowControl/>
        <w:jc w:val="center"/>
        <w:rPr>
          <w:rFonts w:ascii="Times New Roman" w:hAnsi="Times New Roman" w:eastAsia="仿宋_GB2312"/>
          <w:sz w:val="10"/>
          <w:szCs w:val="10"/>
        </w:rPr>
      </w:pPr>
    </w:p>
    <w:p>
      <w:pPr>
        <w:ind w:firstLine="643" w:firstLineChars="200"/>
        <w:jc w:val="left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一、登录交流协会会员服务系统</w:t>
      </w:r>
      <w:bookmarkStart w:id="0" w:name="_GoBack"/>
      <w:bookmarkEnd w:id="0"/>
    </w:p>
    <w:p>
      <w:pPr>
        <w:ind w:firstLine="643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电脑端：</w:t>
      </w:r>
      <w:r>
        <w:rPr>
          <w:rFonts w:ascii="Times New Roman" w:hAnsi="Times New Roman" w:eastAsia="仿宋_GB2312"/>
          <w:sz w:val="32"/>
          <w:szCs w:val="32"/>
        </w:rPr>
        <w:t>在浏览器地址栏中输入中国教育国际交流协会官网地址http://www.ceaie.edu.cn，点击首页右下角“会员登录”（如下图），进入系统登录界面。</w:t>
      </w:r>
    </w:p>
    <w:p>
      <w:pPr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手机端：</w:t>
      </w:r>
      <w:r>
        <w:rPr>
          <w:rFonts w:ascii="Times New Roman" w:hAnsi="Times New Roman" w:eastAsia="仿宋_GB2312"/>
          <w:sz w:val="32"/>
          <w:szCs w:val="32"/>
        </w:rPr>
        <w:t>关注中国教育国际交流协会公众号，点击【会员之家】（如下图），进入系统登录界面。</w:t>
      </w:r>
    </w:p>
    <w:p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/>
        </w:rPr>
        <w:drawing>
          <wp:inline distT="0" distB="0" distL="114300" distR="114300">
            <wp:extent cx="2143125" cy="3629025"/>
            <wp:effectExtent l="0" t="0" r="952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drawing>
          <wp:inline distT="0" distB="0" distL="114300" distR="114300">
            <wp:extent cx="2143125" cy="3638550"/>
            <wp:effectExtent l="0" t="0" r="9525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（电脑端）                      （手机端）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在登录界面输入手机号码及验证码，完成身份认证（录入相关信息后点击检查是否为会员单位）后登录系统。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如身份认证为会员单位，待会员身份绑定审核通过后，再次登录即进入首页。</w:t>
      </w:r>
    </w:p>
    <w:p>
      <w:pPr>
        <w:ind w:firstLine="643" w:firstLineChars="200"/>
        <w:jc w:val="left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二、填写报名信息及领取发票</w:t>
      </w:r>
    </w:p>
    <w:p>
      <w:pPr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在首页最新活动中点击“2022年首期院校国际发展能力提升项目”窗口，提交报名信息（仅完成在线填报即可，后续盖章上传等环节可忽略），并办理线下公对公汇款。待我会财务部门收到款项后，将于5个工作日内按提供的邮箱地址发送电子发票。</w:t>
      </w:r>
    </w:p>
    <w:p>
      <w:pPr>
        <w:ind w:firstLine="643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三、加入项目微信群</w:t>
      </w:r>
    </w:p>
    <w:p>
      <w:pPr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报名成功（完成线上系统报名并支付项目费用）后，登录交流协会会员服务系统，点击我的—我的活动—项目窗口—加入微信交流群（如下图）查看微信二维码，并扫码入群。</w:t>
      </w:r>
    </w:p>
    <w:p>
      <w:pPr>
        <w:ind w:firstLine="42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/>
        </w:rPr>
        <w:drawing>
          <wp:inline distT="0" distB="0" distL="114300" distR="114300">
            <wp:extent cx="5276850" cy="15716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系统操作过程中，如遇问题，请与会员工作部联系。</w:t>
      </w:r>
    </w:p>
    <w:p>
      <w:pPr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联系人：史金燕 15130611256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hZjVhNTZkYTZkY2EzYWIyNmYxNzFjZDA4ZTc0ZjMifQ=="/>
  </w:docVars>
  <w:rsids>
    <w:rsidRoot w:val="00000000"/>
    <w:rsid w:val="15AC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fengx</dc:creator>
  <cp:lastModifiedBy>WPS_1591171677</cp:lastModifiedBy>
  <dcterms:modified xsi:type="dcterms:W3CDTF">2022-06-16T07:01:16Z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5868B4B755734BDA971198F20990D9CC</vt:lpwstr>
  </property>
</Properties>
</file>