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附件1：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>
      <w:pPr>
        <w:jc w:val="center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小标宋简体" w:cs="Times New Roma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高等职业院校</w:t>
      </w:r>
      <w:r>
        <w:rPr>
          <w:rFonts w:hint="eastAsia" w:ascii="Times New Roman" w:hAnsi="Times New Roman" w:eastAsia="方正小标宋简体" w:cs="Times New Roman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师资国际能力提升研修计划</w:t>
      </w:r>
    </w:p>
    <w:p>
      <w:pPr>
        <w:numPr>
          <w:ilvl w:val="-1"/>
          <w:numId w:val="0"/>
        </w:num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子项目一：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英国学徒制教学教法能力提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升</w:t>
      </w:r>
    </w:p>
    <w:tbl>
      <w:tblPr>
        <w:tblStyle w:val="8"/>
        <w:tblpPr w:leftFromText="180" w:rightFromText="180" w:vertAnchor="text" w:horzAnchor="margin" w:tblpY="146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4678"/>
        <w:gridCol w:w="1276"/>
        <w:gridCol w:w="12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shd w:val="clear" w:color="auto" w:fill="E7E6E6" w:themeFill="background2"/>
            <w:vAlign w:val="center"/>
          </w:tcPr>
          <w:p>
            <w:pPr>
              <w:jc w:val="center"/>
              <w:rPr>
                <w:rFonts w:ascii="仿宋_GB2312" w:hAnsi="黑体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b/>
                <w:bCs/>
                <w:sz w:val="24"/>
                <w:szCs w:val="24"/>
              </w:rPr>
              <w:t>培训模块</w:t>
            </w:r>
          </w:p>
        </w:tc>
        <w:tc>
          <w:tcPr>
            <w:tcW w:w="4678" w:type="dxa"/>
            <w:shd w:val="clear" w:color="auto" w:fill="E7E6E6" w:themeFill="background2"/>
            <w:vAlign w:val="center"/>
          </w:tcPr>
          <w:p>
            <w:pPr>
              <w:jc w:val="center"/>
              <w:rPr>
                <w:rFonts w:ascii="仿宋_GB2312" w:hAnsi="黑体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b/>
                <w:bCs/>
                <w:sz w:val="24"/>
                <w:szCs w:val="24"/>
              </w:rPr>
              <w:t>培训内容</w:t>
            </w:r>
          </w:p>
        </w:tc>
        <w:tc>
          <w:tcPr>
            <w:tcW w:w="1276" w:type="dxa"/>
            <w:shd w:val="clear" w:color="auto" w:fill="E7E6E6" w:themeFill="background2"/>
          </w:tcPr>
          <w:p>
            <w:pPr>
              <w:jc w:val="center"/>
              <w:rPr>
                <w:rFonts w:ascii="仿宋_GB2312" w:hAnsi="黑体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b/>
                <w:bCs/>
                <w:sz w:val="24"/>
                <w:szCs w:val="24"/>
              </w:rPr>
              <w:t>培训课时</w:t>
            </w:r>
          </w:p>
        </w:tc>
        <w:tc>
          <w:tcPr>
            <w:tcW w:w="1275" w:type="dxa"/>
            <w:shd w:val="clear" w:color="auto" w:fill="E7E6E6" w:themeFill="background2"/>
            <w:vAlign w:val="center"/>
          </w:tcPr>
          <w:p>
            <w:pPr>
              <w:jc w:val="center"/>
              <w:rPr>
                <w:rFonts w:ascii="仿宋_GB2312" w:hAnsi="黑体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b/>
                <w:bCs/>
                <w:sz w:val="24"/>
                <w:szCs w:val="24"/>
              </w:rPr>
              <w:t>培训形式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2" w:hRule="atLeast"/>
        </w:trPr>
        <w:tc>
          <w:tcPr>
            <w:tcW w:w="1271" w:type="dxa"/>
            <w:vMerge w:val="restart"/>
            <w:shd w:val="clear" w:color="auto" w:fill="E7E6E6" w:themeFill="background2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模块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1</w:t>
            </w:r>
          </w:p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英国职业教育体系和学徒制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介绍</w:t>
            </w:r>
          </w:p>
        </w:tc>
        <w:tc>
          <w:tcPr>
            <w:tcW w:w="4678" w:type="dxa"/>
            <w:vAlign w:val="center"/>
          </w:tcPr>
          <w:p>
            <w:pPr>
              <w:numPr>
                <w:ilvl w:val="0"/>
                <w:numId w:val="1"/>
              </w:numPr>
              <w:ind w:left="0" w:firstLine="0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英国学徒制概况</w:t>
            </w:r>
          </w:p>
          <w:p>
            <w:pPr>
              <w:numPr>
                <w:ilvl w:val="0"/>
                <w:numId w:val="1"/>
              </w:numPr>
              <w:ind w:left="0" w:firstLine="0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英国学徒制发展背景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与历史沿革</w:t>
            </w:r>
          </w:p>
          <w:p>
            <w:pPr>
              <w:numPr>
                <w:ilvl w:val="0"/>
                <w:numId w:val="1"/>
              </w:numPr>
              <w:ind w:left="0" w:firstLine="0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学徒制参与角色与分工：</w:t>
            </w:r>
            <w:r>
              <w:rPr>
                <w:rFonts w:ascii="仿宋_GB2312" w:hAnsi="黑体" w:eastAsia="仿宋_GB2312"/>
                <w:sz w:val="24"/>
                <w:szCs w:val="24"/>
              </w:rPr>
              <w:t>政府、院校、企业雇主和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大学/学院</w:t>
            </w:r>
          </w:p>
          <w:p>
            <w:pPr>
              <w:numPr>
                <w:ilvl w:val="0"/>
                <w:numId w:val="1"/>
              </w:numPr>
              <w:ind w:left="0" w:firstLine="0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学徒制的标准与质量保障体系</w:t>
            </w:r>
          </w:p>
          <w:p>
            <w:pPr>
              <w:numPr>
                <w:ilvl w:val="0"/>
                <w:numId w:val="1"/>
              </w:numPr>
              <w:ind w:left="0" w:firstLine="0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学徒制资金支持：学徒制税</w:t>
            </w:r>
          </w:p>
          <w:p>
            <w:pPr>
              <w:numPr>
                <w:ilvl w:val="0"/>
                <w:numId w:val="1"/>
              </w:numPr>
              <w:ind w:left="0" w:firstLine="0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职业教育体系教师的选拔与培养机制</w:t>
            </w:r>
          </w:p>
          <w:p>
            <w:pPr>
              <w:numPr>
                <w:ilvl w:val="0"/>
                <w:numId w:val="1"/>
              </w:numPr>
              <w:ind w:left="0" w:firstLine="0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案例分析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线上录播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1271" w:type="dxa"/>
            <w:vMerge w:val="continue"/>
            <w:shd w:val="clear" w:color="auto" w:fill="E7E6E6" w:themeFill="background2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>
            <w:pPr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线上互动答疑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线上直播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3" w:hRule="atLeast"/>
        </w:trPr>
        <w:tc>
          <w:tcPr>
            <w:tcW w:w="1271" w:type="dxa"/>
            <w:vMerge w:val="restart"/>
            <w:shd w:val="clear" w:color="auto" w:fill="E7E6E6" w:themeFill="background2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模块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2</w:t>
            </w:r>
          </w:p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学徒制</w:t>
            </w:r>
            <w:r>
              <w:rPr>
                <w:rFonts w:ascii="仿宋_GB2312" w:hAnsi="黑体" w:eastAsia="仿宋_GB2312"/>
                <w:sz w:val="24"/>
                <w:szCs w:val="24"/>
              </w:rPr>
              <w:t>教学教法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理论与实践</w:t>
            </w:r>
          </w:p>
        </w:tc>
        <w:tc>
          <w:tcPr>
            <w:tcW w:w="4678" w:type="dxa"/>
            <w:vAlign w:val="center"/>
          </w:tcPr>
          <w:p>
            <w:pPr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学徒专业</w:t>
            </w:r>
            <w:r>
              <w:rPr>
                <w:rFonts w:ascii="仿宋_GB2312" w:hAnsi="黑体" w:eastAsia="仿宋_GB2312"/>
                <w:sz w:val="24"/>
                <w:szCs w:val="24"/>
              </w:rPr>
              <w:t>课程设计</w:t>
            </w:r>
          </w:p>
          <w:p>
            <w:pPr>
              <w:numPr>
                <w:ilvl w:val="0"/>
                <w:numId w:val="1"/>
              </w:numPr>
              <w:ind w:left="0" w:firstLine="0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课程设计原则</w:t>
            </w:r>
          </w:p>
          <w:p>
            <w:pPr>
              <w:numPr>
                <w:ilvl w:val="0"/>
                <w:numId w:val="1"/>
              </w:numPr>
              <w:ind w:left="0" w:firstLine="0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行业标准与学习目标的转化</w:t>
            </w:r>
          </w:p>
          <w:p>
            <w:pPr>
              <w:numPr>
                <w:ilvl w:val="0"/>
                <w:numId w:val="1"/>
              </w:numPr>
              <w:ind w:left="0" w:firstLine="0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学习教学的计划与安排</w:t>
            </w:r>
          </w:p>
          <w:p>
            <w:pPr>
              <w:numPr>
                <w:ilvl w:val="0"/>
                <w:numId w:val="1"/>
              </w:numPr>
              <w:ind w:left="0" w:firstLine="0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形成性评估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与终点评估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4</w:t>
            </w:r>
          </w:p>
        </w:tc>
        <w:tc>
          <w:tcPr>
            <w:tcW w:w="1275" w:type="dxa"/>
            <w:vMerge w:val="restart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线上录播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vMerge w:val="continue"/>
            <w:shd w:val="clear" w:color="auto" w:fill="E7E6E6" w:themeFill="background2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>
            <w:pPr>
              <w:rPr>
                <w:rFonts w:ascii="仿宋_GB2312" w:hAnsi="黑体" w:eastAsia="仿宋_GB2312"/>
                <w:sz w:val="24"/>
                <w:szCs w:val="24"/>
              </w:rPr>
            </w:pPr>
          </w:p>
          <w:p>
            <w:pPr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学徒模式-校企联合培养</w:t>
            </w:r>
          </w:p>
          <w:p>
            <w:pPr>
              <w:numPr>
                <w:ilvl w:val="0"/>
                <w:numId w:val="1"/>
              </w:numPr>
              <w:ind w:left="0" w:firstLine="0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如何</w:t>
            </w:r>
            <w:r>
              <w:rPr>
                <w:rFonts w:ascii="仿宋_GB2312" w:hAnsi="黑体" w:eastAsia="仿宋_GB2312"/>
                <w:sz w:val="24"/>
                <w:szCs w:val="24"/>
              </w:rPr>
              <w:t>制定成功的策略</w:t>
            </w:r>
          </w:p>
          <w:p>
            <w:pPr>
              <w:numPr>
                <w:ilvl w:val="0"/>
                <w:numId w:val="1"/>
              </w:numPr>
              <w:ind w:left="0" w:firstLine="0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CRM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数据管理</w:t>
            </w:r>
            <w:r>
              <w:rPr>
                <w:rFonts w:ascii="仿宋_GB2312" w:hAnsi="黑体" w:eastAsia="仿宋_GB2312"/>
                <w:sz w:val="24"/>
                <w:szCs w:val="24"/>
              </w:rPr>
              <w:t>系统</w:t>
            </w:r>
          </w:p>
          <w:p>
            <w:pPr>
              <w:numPr>
                <w:ilvl w:val="0"/>
                <w:numId w:val="1"/>
              </w:numPr>
              <w:ind w:left="0" w:firstLine="0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劳动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力市场信息解读</w:t>
            </w:r>
          </w:p>
          <w:p>
            <w:pPr>
              <w:numPr>
                <w:ilvl w:val="0"/>
                <w:numId w:val="1"/>
              </w:numPr>
              <w:ind w:left="0" w:firstLine="0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赞助与奖学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金制度</w:t>
            </w:r>
          </w:p>
          <w:p>
            <w:pPr>
              <w:numPr>
                <w:ilvl w:val="0"/>
                <w:numId w:val="1"/>
              </w:numPr>
              <w:ind w:left="0" w:firstLine="0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工作实习指导原则</w:t>
            </w:r>
          </w:p>
          <w:p>
            <w:pPr>
              <w:numPr>
                <w:ilvl w:val="0"/>
                <w:numId w:val="1"/>
              </w:numPr>
              <w:ind w:left="0" w:firstLine="0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学生</w:t>
            </w:r>
            <w:r>
              <w:rPr>
                <w:rFonts w:ascii="仿宋_GB2312" w:hAnsi="黑体" w:eastAsia="仿宋_GB2312"/>
                <w:sz w:val="24"/>
                <w:szCs w:val="24"/>
              </w:rPr>
              <w:t>实践指导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原则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continue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7" w:hRule="atLeast"/>
        </w:trPr>
        <w:tc>
          <w:tcPr>
            <w:tcW w:w="1271" w:type="dxa"/>
            <w:vMerge w:val="continue"/>
            <w:shd w:val="clear" w:color="auto" w:fill="E7E6E6" w:themeFill="background2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>
            <w:pPr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职业教育</w:t>
            </w:r>
            <w:r>
              <w:rPr>
                <w:rFonts w:ascii="仿宋_GB2312" w:hAnsi="黑体" w:eastAsia="仿宋_GB2312"/>
                <w:sz w:val="24"/>
                <w:szCs w:val="24"/>
              </w:rPr>
              <w:t>教师技能培养</w:t>
            </w:r>
          </w:p>
          <w:p>
            <w:pPr>
              <w:numPr>
                <w:ilvl w:val="0"/>
                <w:numId w:val="1"/>
              </w:numPr>
              <w:ind w:left="0" w:firstLine="0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专业技能与能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力</w:t>
            </w:r>
          </w:p>
          <w:p>
            <w:pPr>
              <w:numPr>
                <w:ilvl w:val="0"/>
                <w:numId w:val="1"/>
              </w:numPr>
              <w:ind w:left="0" w:firstLine="0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学习计划制定</w:t>
            </w:r>
          </w:p>
          <w:p>
            <w:pPr>
              <w:numPr>
                <w:ilvl w:val="0"/>
                <w:numId w:val="1"/>
              </w:numPr>
              <w:ind w:left="0" w:firstLine="0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包容性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教学方法</w:t>
            </w:r>
          </w:p>
          <w:p>
            <w:pPr>
              <w:numPr>
                <w:ilvl w:val="0"/>
                <w:numId w:val="1"/>
              </w:numPr>
              <w:ind w:left="0" w:firstLine="0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合作式学习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方法</w:t>
            </w:r>
          </w:p>
          <w:p>
            <w:pPr>
              <w:numPr>
                <w:ilvl w:val="0"/>
                <w:numId w:val="1"/>
              </w:numPr>
              <w:ind w:left="0" w:firstLine="0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学习材料设计</w:t>
            </w:r>
          </w:p>
          <w:p>
            <w:pPr>
              <w:numPr>
                <w:ilvl w:val="0"/>
                <w:numId w:val="1"/>
              </w:numPr>
              <w:ind w:left="0" w:firstLine="0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技术辅助学习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方法</w:t>
            </w:r>
          </w:p>
          <w:p>
            <w:pPr>
              <w:numPr>
                <w:ilvl w:val="0"/>
                <w:numId w:val="1"/>
              </w:numPr>
              <w:ind w:left="0" w:firstLine="0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虚拟学习环境(VLE)</w:t>
            </w:r>
          </w:p>
          <w:p>
            <w:pPr>
              <w:numPr>
                <w:ilvl w:val="0"/>
                <w:numId w:val="1"/>
              </w:numPr>
              <w:ind w:left="0" w:firstLine="0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批判性思维</w:t>
            </w:r>
          </w:p>
          <w:p>
            <w:pPr>
              <w:numPr>
                <w:ilvl w:val="0"/>
                <w:numId w:val="1"/>
              </w:numPr>
              <w:ind w:left="0" w:firstLine="0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企业家精神与数字素养的培养</w:t>
            </w:r>
          </w:p>
          <w:p>
            <w:pPr>
              <w:numPr>
                <w:ilvl w:val="0"/>
                <w:numId w:val="1"/>
              </w:numPr>
              <w:ind w:left="0" w:firstLine="0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学习质量把控</w:t>
            </w:r>
          </w:p>
          <w:p>
            <w:pPr>
              <w:numPr>
                <w:ilvl w:val="0"/>
                <w:numId w:val="1"/>
              </w:numPr>
              <w:ind w:left="0" w:firstLine="0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自我评价与实践反思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continue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1271" w:type="dxa"/>
            <w:vMerge w:val="continue"/>
            <w:shd w:val="clear" w:color="auto" w:fill="E7E6E6" w:themeFill="background2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>
            <w:pPr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线上互动答疑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线上直播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271" w:type="dxa"/>
            <w:vMerge w:val="restart"/>
            <w:shd w:val="clear" w:color="auto" w:fill="E7E6E6" w:themeFill="background2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模块3</w:t>
            </w:r>
          </w:p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学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生就业指导</w:t>
            </w:r>
          </w:p>
        </w:tc>
        <w:tc>
          <w:tcPr>
            <w:tcW w:w="4678" w:type="dxa"/>
            <w:vAlign w:val="center"/>
          </w:tcPr>
          <w:p>
            <w:pPr>
              <w:numPr>
                <w:ilvl w:val="0"/>
                <w:numId w:val="1"/>
              </w:numPr>
              <w:ind w:left="0" w:firstLine="0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面试技巧</w:t>
            </w:r>
          </w:p>
          <w:p>
            <w:pPr>
              <w:numPr>
                <w:ilvl w:val="0"/>
                <w:numId w:val="1"/>
              </w:numPr>
              <w:ind w:left="0" w:firstLine="0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个人简历撰写原则</w:t>
            </w:r>
          </w:p>
          <w:p>
            <w:pPr>
              <w:numPr>
                <w:ilvl w:val="0"/>
                <w:numId w:val="1"/>
              </w:numPr>
              <w:ind w:left="0" w:firstLine="0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个人品牌塑造</w:t>
            </w:r>
          </w:p>
          <w:p>
            <w:pPr>
              <w:numPr>
                <w:ilvl w:val="0"/>
                <w:numId w:val="1"/>
              </w:numPr>
              <w:ind w:left="0" w:firstLine="0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跨领域能力培养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线上录播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271" w:type="dxa"/>
            <w:vMerge w:val="continue"/>
            <w:shd w:val="clear" w:color="auto" w:fill="E7E6E6" w:themeFill="background2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>
            <w:pPr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面试技巧工作坊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线上直播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1271" w:type="dxa"/>
            <w:vMerge w:val="continue"/>
            <w:shd w:val="clear" w:color="auto" w:fill="E7E6E6" w:themeFill="background2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>
            <w:pPr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横向技能工作坊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线上直播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1271" w:type="dxa"/>
            <w:shd w:val="clear" w:color="auto" w:fill="E7E6E6" w:themeFill="background2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结课总结性考核</w:t>
            </w:r>
          </w:p>
        </w:tc>
        <w:tc>
          <w:tcPr>
            <w:tcW w:w="5954" w:type="dxa"/>
            <w:gridSpan w:val="2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学习成果展示与汇报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线上直播</w:t>
            </w:r>
          </w:p>
        </w:tc>
      </w:tr>
    </w:tbl>
    <w:p>
      <w:pPr>
        <w:rPr>
          <w:rFonts w:ascii="黑体" w:hAnsi="黑体" w:eastAsia="黑体"/>
          <w:sz w:val="28"/>
          <w:szCs w:val="28"/>
        </w:rPr>
      </w:pPr>
    </w:p>
    <w:p>
      <w:pPr>
        <w:ind w:firstLine="4760" w:firstLineChars="1700"/>
        <w:rPr>
          <w:rFonts w:ascii="仿宋_GB2312" w:hAnsi="黑体" w:eastAsia="仿宋_GB2312"/>
          <w:sz w:val="28"/>
          <w:szCs w:val="28"/>
        </w:rPr>
      </w:pPr>
      <w:r>
        <w:rPr>
          <w:rFonts w:ascii="仿宋_GB2312" w:hAnsi="黑体" w:eastAsia="仿宋_GB2312"/>
          <w:sz w:val="28"/>
          <w:szCs w:val="28"/>
        </w:rPr>
        <w:br w:type="textWrapping"/>
      </w:r>
    </w:p>
    <w:p>
      <w:pPr>
        <w:ind w:firstLine="0" w:firstLineChars="0"/>
        <w:rPr>
          <w:rFonts w:ascii="仿宋_GB2312" w:hAnsi="黑体" w:eastAsia="仿宋_GB2312"/>
          <w:sz w:val="28"/>
          <w:szCs w:val="28"/>
        </w:rPr>
      </w:pPr>
      <w:r>
        <w:rPr>
          <w:rFonts w:ascii="仿宋_GB2312" w:hAnsi="黑体" w:eastAsia="仿宋_GB2312"/>
          <w:sz w:val="28"/>
          <w:szCs w:val="28"/>
        </w:rPr>
        <w:br w:type="page"/>
      </w:r>
    </w:p>
    <w:p>
      <w:pPr>
        <w:numPr>
          <w:ilvl w:val="-1"/>
          <w:numId w:val="0"/>
        </w:num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子项目二：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全球大师专业赋能计划</w:t>
      </w:r>
    </w:p>
    <w:tbl>
      <w:tblPr>
        <w:tblStyle w:val="8"/>
        <w:tblpPr w:leftFromText="180" w:rightFromText="180" w:vertAnchor="text" w:horzAnchor="margin" w:tblpY="146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4536"/>
        <w:gridCol w:w="1276"/>
        <w:gridCol w:w="14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shd w:val="clear" w:color="auto" w:fill="E7E6E6" w:themeFill="background2"/>
            <w:vAlign w:val="center"/>
          </w:tcPr>
          <w:p>
            <w:pPr>
              <w:jc w:val="center"/>
              <w:rPr>
                <w:rFonts w:ascii="仿宋_GB2312" w:hAnsi="黑体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b/>
                <w:bCs/>
                <w:sz w:val="24"/>
                <w:szCs w:val="24"/>
              </w:rPr>
              <w:t>专业领域</w:t>
            </w:r>
          </w:p>
        </w:tc>
        <w:tc>
          <w:tcPr>
            <w:tcW w:w="4536" w:type="dxa"/>
            <w:shd w:val="clear" w:color="auto" w:fill="E7E6E6" w:themeFill="background2"/>
            <w:vAlign w:val="center"/>
          </w:tcPr>
          <w:p>
            <w:pPr>
              <w:jc w:val="center"/>
              <w:rPr>
                <w:rFonts w:ascii="仿宋_GB2312" w:hAnsi="黑体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b/>
                <w:bCs/>
                <w:sz w:val="24"/>
                <w:szCs w:val="24"/>
              </w:rPr>
              <w:t>培训内容</w:t>
            </w:r>
          </w:p>
        </w:tc>
        <w:tc>
          <w:tcPr>
            <w:tcW w:w="1276" w:type="dxa"/>
            <w:shd w:val="clear" w:color="auto" w:fill="E7E6E6" w:themeFill="background2"/>
          </w:tcPr>
          <w:p>
            <w:pPr>
              <w:jc w:val="center"/>
              <w:rPr>
                <w:rFonts w:ascii="仿宋_GB2312" w:hAnsi="黑体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b/>
                <w:bCs/>
                <w:sz w:val="24"/>
                <w:szCs w:val="24"/>
              </w:rPr>
              <w:t>培训课时</w:t>
            </w:r>
          </w:p>
        </w:tc>
        <w:tc>
          <w:tcPr>
            <w:tcW w:w="1417" w:type="dxa"/>
            <w:shd w:val="clear" w:color="auto" w:fill="E7E6E6" w:themeFill="background2"/>
            <w:vAlign w:val="center"/>
          </w:tcPr>
          <w:p>
            <w:pPr>
              <w:jc w:val="center"/>
              <w:rPr>
                <w:rFonts w:ascii="仿宋_GB2312" w:hAnsi="黑体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b/>
                <w:bCs/>
                <w:sz w:val="24"/>
                <w:szCs w:val="24"/>
              </w:rPr>
              <w:t>培训形式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271" w:type="dxa"/>
            <w:vMerge w:val="restart"/>
            <w:shd w:val="clear" w:color="auto" w:fill="E7E6E6" w:themeFill="background2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航空机械</w:t>
            </w:r>
          </w:p>
        </w:tc>
        <w:tc>
          <w:tcPr>
            <w:tcW w:w="4536" w:type="dxa"/>
            <w:vAlign w:val="center"/>
          </w:tcPr>
          <w:p>
            <w:pPr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航空机械大师专业赋能计划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线上录播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1271" w:type="dxa"/>
            <w:vMerge w:val="continue"/>
            <w:shd w:val="clear" w:color="auto" w:fill="E7E6E6" w:themeFill="background2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>
            <w:pPr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在线互动答疑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线上直播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</w:trPr>
        <w:tc>
          <w:tcPr>
            <w:tcW w:w="1271" w:type="dxa"/>
            <w:vMerge w:val="restart"/>
            <w:shd w:val="clear" w:color="auto" w:fill="E7E6E6" w:themeFill="background2"/>
            <w:vAlign w:val="center"/>
          </w:tcPr>
          <w:p>
            <w:pPr>
              <w:rPr>
                <w:rFonts w:ascii="仿宋_GB2312" w:hAnsi="黑体" w:eastAsia="仿宋_GB2312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计算机应用技术</w:t>
            </w:r>
          </w:p>
        </w:tc>
        <w:tc>
          <w:tcPr>
            <w:tcW w:w="4536" w:type="dxa"/>
            <w:vAlign w:val="center"/>
          </w:tcPr>
          <w:p>
            <w:pPr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计算机应用技术大师专业赋能计划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线上录播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1271" w:type="dxa"/>
            <w:vMerge w:val="continue"/>
            <w:shd w:val="clear" w:color="auto" w:fill="E7E6E6" w:themeFill="background2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>
            <w:pPr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在线互动答疑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线上直播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</w:trPr>
        <w:tc>
          <w:tcPr>
            <w:tcW w:w="1271" w:type="dxa"/>
            <w:vMerge w:val="restart"/>
            <w:shd w:val="clear" w:color="auto" w:fill="E7E6E6" w:themeFill="background2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学前教育</w:t>
            </w:r>
          </w:p>
        </w:tc>
        <w:tc>
          <w:tcPr>
            <w:tcW w:w="4536" w:type="dxa"/>
            <w:vAlign w:val="center"/>
          </w:tcPr>
          <w:p>
            <w:pPr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学前教育大师专业赋能计划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线上录播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1271" w:type="dxa"/>
            <w:vMerge w:val="continue"/>
            <w:shd w:val="clear" w:color="auto" w:fill="E7E6E6" w:themeFill="background2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>
            <w:pPr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在线互动答疑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线上直播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1271" w:type="dxa"/>
            <w:vMerge w:val="restart"/>
            <w:shd w:val="clear" w:color="auto" w:fill="E7E6E6" w:themeFill="background2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现代物流</w:t>
            </w:r>
          </w:p>
        </w:tc>
        <w:tc>
          <w:tcPr>
            <w:tcW w:w="4536" w:type="dxa"/>
            <w:vAlign w:val="center"/>
          </w:tcPr>
          <w:p>
            <w:pPr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现代物流大师专业赋能计划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线上录播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1271" w:type="dxa"/>
            <w:vMerge w:val="continue"/>
            <w:shd w:val="clear" w:color="auto" w:fill="E7E6E6" w:themeFill="background2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>
            <w:pPr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在线互动答疑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ascii="仿宋_GB2312" w:hAnsi="黑体" w:eastAsia="仿宋_GB2312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线上直播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1271" w:type="dxa"/>
            <w:shd w:val="clear" w:color="auto" w:fill="E7E6E6" w:themeFill="background2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>
            <w:pPr>
              <w:rPr>
                <w:rFonts w:hint="eastAsia" w:ascii="仿宋_GB2312" w:hAnsi="黑体" w:eastAsia="仿宋_GB2312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hint="eastAsia" w:ascii="仿宋_GB2312" w:hAnsi="黑体" w:eastAsia="仿宋_GB2312"/>
                <w:sz w:val="24"/>
                <w:szCs w:val="24"/>
              </w:rPr>
            </w:pPr>
          </w:p>
        </w:tc>
      </w:tr>
    </w:tbl>
    <w:p>
      <w:pPr>
        <w:ind w:firstLine="4760" w:firstLineChars="1700"/>
        <w:rPr>
          <w:rFonts w:ascii="仿宋_GB2312" w:hAnsi="黑体" w:eastAsia="仿宋_GB2312"/>
          <w:sz w:val="28"/>
          <w:szCs w:val="28"/>
        </w:rPr>
      </w:pPr>
    </w:p>
    <w:p>
      <w:pPr>
        <w:ind w:firstLine="4760" w:firstLineChars="1700"/>
        <w:rPr>
          <w:rFonts w:ascii="仿宋_GB2312" w:hAnsi="黑体" w:eastAsia="仿宋_GB2312"/>
          <w:sz w:val="28"/>
          <w:szCs w:val="28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LNJWO7QAAAABQEAAA8AAAAAAAAAAQAgAAAAIgAAAGRycy9kb3ducmV2LnhtbFBL&#10;AQIUABQAAAAIAIdO4kDTJtIj/gEAAAYEAAAOAAAAAAAAAAEAIAAAAB8BAABkcnMvZTJvRG9jLnht&#10;bFBLBQYAAAAABgAGAFkBAACP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753AD8"/>
    <w:multiLevelType w:val="multilevel"/>
    <w:tmpl w:val="6B753AD8"/>
    <w:lvl w:ilvl="0" w:tentative="0">
      <w:start w:val="1"/>
      <w:numFmt w:val="bullet"/>
      <w:lvlText w:val="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 w:cs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 w:cs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 w:cs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 w:cs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 w:cs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 w:cs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 w:cs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 w:val="1"/>
  <w:bordersDoNotSurroundHeader w:val="1"/>
  <w:bordersDoNotSurroundFooter w:val="1"/>
  <w:hideSpellingErrors/>
  <w:hideGrammaticalError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13B"/>
    <w:rsid w:val="00014AB3"/>
    <w:rsid w:val="00074DE0"/>
    <w:rsid w:val="000957EC"/>
    <w:rsid w:val="000C0485"/>
    <w:rsid w:val="0010708E"/>
    <w:rsid w:val="00116731"/>
    <w:rsid w:val="00171258"/>
    <w:rsid w:val="001E43B4"/>
    <w:rsid w:val="00207D10"/>
    <w:rsid w:val="00210E4D"/>
    <w:rsid w:val="00277919"/>
    <w:rsid w:val="00295FC5"/>
    <w:rsid w:val="003408E6"/>
    <w:rsid w:val="00353FED"/>
    <w:rsid w:val="003A7052"/>
    <w:rsid w:val="004517E6"/>
    <w:rsid w:val="00477DEE"/>
    <w:rsid w:val="004C3FCC"/>
    <w:rsid w:val="00515E32"/>
    <w:rsid w:val="0061679E"/>
    <w:rsid w:val="00671B28"/>
    <w:rsid w:val="006B7A54"/>
    <w:rsid w:val="006C4B18"/>
    <w:rsid w:val="00701D4E"/>
    <w:rsid w:val="00721824"/>
    <w:rsid w:val="00770C79"/>
    <w:rsid w:val="0079399F"/>
    <w:rsid w:val="007C29FC"/>
    <w:rsid w:val="00880F12"/>
    <w:rsid w:val="009C3A8D"/>
    <w:rsid w:val="009F113B"/>
    <w:rsid w:val="00A07638"/>
    <w:rsid w:val="00A266DB"/>
    <w:rsid w:val="00A377CF"/>
    <w:rsid w:val="00AA755A"/>
    <w:rsid w:val="00AB765E"/>
    <w:rsid w:val="00B45657"/>
    <w:rsid w:val="00B70D4E"/>
    <w:rsid w:val="00C03577"/>
    <w:rsid w:val="00C10B4B"/>
    <w:rsid w:val="00C37A9D"/>
    <w:rsid w:val="00C539F8"/>
    <w:rsid w:val="00C80945"/>
    <w:rsid w:val="00C97365"/>
    <w:rsid w:val="00CF442D"/>
    <w:rsid w:val="00D46162"/>
    <w:rsid w:val="00D91CD4"/>
    <w:rsid w:val="00DF39FB"/>
    <w:rsid w:val="00DF612C"/>
    <w:rsid w:val="00E00305"/>
    <w:rsid w:val="00E62EDA"/>
    <w:rsid w:val="00E82669"/>
    <w:rsid w:val="00EA6486"/>
    <w:rsid w:val="00EF0FBB"/>
    <w:rsid w:val="00F07228"/>
    <w:rsid w:val="00F7713F"/>
    <w:rsid w:val="00F916C6"/>
    <w:rsid w:val="00F92483"/>
    <w:rsid w:val="00FE06E4"/>
    <w:rsid w:val="11B27A99"/>
    <w:rsid w:val="19495D83"/>
    <w:rsid w:val="19951BCE"/>
    <w:rsid w:val="1D8A2807"/>
    <w:rsid w:val="2FD6DBAC"/>
    <w:rsid w:val="346B3214"/>
    <w:rsid w:val="39AF2C30"/>
    <w:rsid w:val="39BC2F8D"/>
    <w:rsid w:val="4B798209"/>
    <w:rsid w:val="4FF64E32"/>
    <w:rsid w:val="52393B96"/>
    <w:rsid w:val="537A27AD"/>
    <w:rsid w:val="5F4B4830"/>
    <w:rsid w:val="612F0E3B"/>
    <w:rsid w:val="6E1A1488"/>
    <w:rsid w:val="7DDC026D"/>
    <w:rsid w:val="7FFF89C7"/>
    <w:rsid w:val="BE9F51BA"/>
    <w:rsid w:val="EFCFDE4C"/>
    <w:rsid w:val="F4FFF53B"/>
    <w:rsid w:val="FAFC5A56"/>
    <w:rsid w:val="FD3B8CD4"/>
    <w:rsid w:val="FEFF1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nhideWhenUsed/>
    <w:qFormat/>
    <w:uiPriority w:val="99"/>
    <w:pPr>
      <w:jc w:val="left"/>
    </w:p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annotation reference"/>
    <w:basedOn w:val="5"/>
    <w:unhideWhenUsed/>
    <w:qFormat/>
    <w:uiPriority w:val="99"/>
    <w:rPr>
      <w:sz w:val="21"/>
      <w:szCs w:val="21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9">
    <w:name w:val="页眉 字符"/>
    <w:basedOn w:val="5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5"/>
    <w:link w:val="3"/>
    <w:qFormat/>
    <w:uiPriority w:val="99"/>
    <w:rPr>
      <w:sz w:val="18"/>
      <w:szCs w:val="18"/>
    </w:rPr>
  </w:style>
  <w:style w:type="paragraph" w:customStyle="1" w:styleId="11">
    <w:name w:val="列表段落1"/>
    <w:basedOn w:val="1"/>
    <w:qFormat/>
    <w:uiPriority w:val="34"/>
    <w:pPr>
      <w:ind w:firstLine="420"/>
    </w:pPr>
  </w:style>
  <w:style w:type="paragraph" w:customStyle="1" w:styleId="12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3">
    <w:name w:val="修订2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4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119</Words>
  <Characters>681</Characters>
  <Lines>5</Lines>
  <Paragraphs>1</Paragraphs>
  <TotalTime>3</TotalTime>
  <ScaleCrop>false</ScaleCrop>
  <LinksUpToDate>false</LinksUpToDate>
  <CharactersWithSpaces>799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2022-09-08T01:55:00Z</dcterms:created>
  <dc:creator>钢</dc:creator>
  <cp:lastModifiedBy>孟娣</cp:lastModifiedBy>
  <cp:lastPrinted>2022-10-13T07:17:00Z</cp:lastPrinted>
  <dcterms:modified xsi:type="dcterms:W3CDTF">2022-10-13T09:03:14Z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1B09626BDCDF37D89F49FC62E0E1A123</vt:lpwstr>
  </property>
</Properties>
</file>